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24" w:rsidRDefault="009C6424" w:rsidP="00712ACC">
      <w:pPr>
        <w:jc w:val="right"/>
        <w:rPr>
          <w:rFonts w:ascii="Bookman Old Style" w:hAnsi="Bookman Old Style"/>
          <w:szCs w:val="24"/>
        </w:rPr>
      </w:pPr>
    </w:p>
    <w:p w:rsidR="00712ACC" w:rsidRPr="009C6424" w:rsidRDefault="00712ACC" w:rsidP="00712ACC">
      <w:pPr>
        <w:jc w:val="right"/>
        <w:rPr>
          <w:rFonts w:ascii="Bookman Old Style" w:hAnsi="Bookman Old Style"/>
          <w:szCs w:val="24"/>
        </w:rPr>
      </w:pPr>
      <w:r w:rsidRPr="009C6424">
        <w:rPr>
          <w:rFonts w:ascii="Bookman Old Style" w:hAnsi="Bookman Old Style"/>
          <w:szCs w:val="24"/>
        </w:rPr>
        <w:t xml:space="preserve">Bogotá, Noviembre 30 de 2017 </w:t>
      </w:r>
    </w:p>
    <w:p w:rsidR="00712ACC" w:rsidRPr="009C6424" w:rsidRDefault="00712ACC" w:rsidP="00712ACC">
      <w:pPr>
        <w:rPr>
          <w:rFonts w:ascii="Bookman Old Style" w:hAnsi="Bookman Old Style"/>
          <w:szCs w:val="24"/>
        </w:rPr>
      </w:pPr>
    </w:p>
    <w:p w:rsidR="00712ACC" w:rsidRPr="009C6424" w:rsidRDefault="00712ACC" w:rsidP="00712ACC">
      <w:pPr>
        <w:autoSpaceDN w:val="0"/>
        <w:adjustRightInd w:val="0"/>
        <w:spacing w:after="0" w:line="240" w:lineRule="auto"/>
        <w:jc w:val="both"/>
        <w:textAlignment w:val="center"/>
        <w:rPr>
          <w:rFonts w:ascii="Bookman Old Style" w:eastAsia="Times New Roman" w:hAnsi="Bookman Old Style" w:cs="Calibri"/>
          <w:b/>
          <w:color w:val="000000"/>
          <w:spacing w:val="3"/>
          <w:szCs w:val="24"/>
          <w:lang w:val="es-ES_tradnl" w:eastAsia="es-CO"/>
        </w:rPr>
      </w:pPr>
      <w:r w:rsidRPr="009C6424">
        <w:rPr>
          <w:rFonts w:ascii="Bookman Old Style" w:eastAsia="Times New Roman" w:hAnsi="Bookman Old Style" w:cs="Calibri"/>
          <w:b/>
          <w:color w:val="000000"/>
          <w:spacing w:val="3"/>
          <w:szCs w:val="24"/>
          <w:lang w:val="es-ES_tradnl" w:eastAsia="es-CO"/>
        </w:rPr>
        <w:t>Doctor:</w:t>
      </w:r>
    </w:p>
    <w:p w:rsidR="00712ACC" w:rsidRPr="009C6424" w:rsidRDefault="002374A0" w:rsidP="00712ACC">
      <w:pPr>
        <w:autoSpaceDN w:val="0"/>
        <w:adjustRightInd w:val="0"/>
        <w:spacing w:after="0" w:line="240" w:lineRule="auto"/>
        <w:jc w:val="both"/>
        <w:textAlignment w:val="center"/>
        <w:rPr>
          <w:rFonts w:ascii="Bookman Old Style" w:eastAsia="Times New Roman" w:hAnsi="Bookman Old Style" w:cs="Calibri"/>
          <w:b/>
          <w:szCs w:val="24"/>
          <w:lang w:eastAsia="es-CO"/>
        </w:rPr>
      </w:pPr>
      <w:hyperlink r:id="rId8" w:history="1">
        <w:r w:rsidR="00712ACC" w:rsidRPr="009C6424">
          <w:rPr>
            <w:rStyle w:val="Hipervnculo"/>
            <w:rFonts w:ascii="Bookman Old Style" w:hAnsi="Bookman Old Style" w:cs="Calibri"/>
            <w:b/>
            <w:color w:val="auto"/>
            <w:szCs w:val="24"/>
            <w:u w:val="none"/>
            <w:shd w:val="clear" w:color="auto" w:fill="FFFFFF"/>
          </w:rPr>
          <w:t>CARLOS ARTURO CORREA MOJICA</w:t>
        </w:r>
      </w:hyperlink>
    </w:p>
    <w:p w:rsidR="00712ACC" w:rsidRPr="009C6424" w:rsidRDefault="00712ACC" w:rsidP="00712ACC">
      <w:pPr>
        <w:autoSpaceDN w:val="0"/>
        <w:adjustRightInd w:val="0"/>
        <w:spacing w:after="0" w:line="240" w:lineRule="auto"/>
        <w:jc w:val="both"/>
        <w:textAlignment w:val="center"/>
        <w:rPr>
          <w:rFonts w:ascii="Bookman Old Style" w:eastAsia="Times New Roman" w:hAnsi="Bookman Old Style" w:cs="Calibri"/>
          <w:b/>
          <w:szCs w:val="24"/>
          <w:lang w:eastAsia="es-CO"/>
        </w:rPr>
      </w:pPr>
      <w:r w:rsidRPr="009C6424">
        <w:rPr>
          <w:rFonts w:ascii="Bookman Old Style" w:eastAsia="Times New Roman" w:hAnsi="Bookman Old Style" w:cs="Calibri"/>
          <w:b/>
          <w:color w:val="000000"/>
          <w:spacing w:val="3"/>
          <w:szCs w:val="24"/>
          <w:lang w:val="es-ES_tradnl" w:eastAsia="es-CO"/>
        </w:rPr>
        <w:t>Presidente Comisión Primera</w:t>
      </w:r>
    </w:p>
    <w:p w:rsidR="00712ACC" w:rsidRPr="009C6424" w:rsidRDefault="00712ACC" w:rsidP="00712ACC">
      <w:pPr>
        <w:autoSpaceDN w:val="0"/>
        <w:adjustRightInd w:val="0"/>
        <w:spacing w:after="0" w:line="240" w:lineRule="auto"/>
        <w:jc w:val="both"/>
        <w:textAlignment w:val="center"/>
        <w:rPr>
          <w:rFonts w:ascii="Bookman Old Style" w:eastAsia="Times New Roman" w:hAnsi="Bookman Old Style" w:cs="Calibri"/>
          <w:b/>
          <w:szCs w:val="24"/>
          <w:lang w:eastAsia="es-CO"/>
        </w:rPr>
      </w:pPr>
      <w:r w:rsidRPr="009C6424">
        <w:rPr>
          <w:rFonts w:ascii="Bookman Old Style" w:eastAsia="Times New Roman" w:hAnsi="Bookman Old Style" w:cs="Calibri"/>
          <w:b/>
          <w:color w:val="000000"/>
          <w:spacing w:val="3"/>
          <w:szCs w:val="24"/>
          <w:lang w:val="es-ES_tradnl" w:eastAsia="es-CO"/>
        </w:rPr>
        <w:t>Honorable Cámara de Representantes</w:t>
      </w:r>
    </w:p>
    <w:p w:rsidR="00712ACC" w:rsidRPr="009C6424" w:rsidRDefault="00712ACC" w:rsidP="00712ACC">
      <w:pPr>
        <w:autoSpaceDN w:val="0"/>
        <w:adjustRightInd w:val="0"/>
        <w:spacing w:after="0" w:line="240" w:lineRule="auto"/>
        <w:jc w:val="both"/>
        <w:textAlignment w:val="center"/>
        <w:rPr>
          <w:rFonts w:ascii="Bookman Old Style" w:eastAsia="Times New Roman" w:hAnsi="Bookman Old Style" w:cs="Calibri"/>
          <w:b/>
          <w:szCs w:val="24"/>
          <w:lang w:eastAsia="es-CO"/>
        </w:rPr>
      </w:pPr>
      <w:r w:rsidRPr="009C6424">
        <w:rPr>
          <w:rFonts w:ascii="Bookman Old Style" w:eastAsia="Times New Roman" w:hAnsi="Bookman Old Style" w:cs="Calibri"/>
          <w:b/>
          <w:color w:val="000000"/>
          <w:spacing w:val="3"/>
          <w:szCs w:val="24"/>
          <w:lang w:val="es-ES_tradnl" w:eastAsia="es-CO"/>
        </w:rPr>
        <w:t>Ciudad</w:t>
      </w:r>
    </w:p>
    <w:p w:rsidR="00712ACC" w:rsidRPr="009C6424" w:rsidRDefault="00712ACC" w:rsidP="00712ACC">
      <w:pPr>
        <w:autoSpaceDN w:val="0"/>
        <w:adjustRightInd w:val="0"/>
        <w:spacing w:before="28" w:after="28" w:line="276" w:lineRule="auto"/>
        <w:ind w:left="1416"/>
        <w:jc w:val="both"/>
        <w:textAlignment w:val="center"/>
        <w:rPr>
          <w:rFonts w:ascii="Bookman Old Style" w:eastAsia="Times New Roman" w:hAnsi="Bookman Old Style" w:cs="Calibri"/>
          <w:b/>
          <w:bCs/>
          <w:color w:val="000000"/>
          <w:spacing w:val="3"/>
          <w:szCs w:val="24"/>
          <w:lang w:val="es-ES_tradnl" w:eastAsia="es-CO"/>
        </w:rPr>
      </w:pPr>
    </w:p>
    <w:p w:rsidR="00712ACC" w:rsidRPr="009C6424" w:rsidRDefault="00712ACC" w:rsidP="00712ACC">
      <w:pPr>
        <w:jc w:val="both"/>
        <w:rPr>
          <w:rFonts w:ascii="Calibri" w:hAnsi="Calibri" w:cs="Tahoma"/>
          <w:sz w:val="20"/>
        </w:rPr>
      </w:pPr>
      <w:r w:rsidRPr="009C6424">
        <w:rPr>
          <w:rFonts w:ascii="Bookman Old Style" w:eastAsia="Times New Roman" w:hAnsi="Bookman Old Style" w:cs="Calibri"/>
          <w:b/>
          <w:bCs/>
          <w:color w:val="000000"/>
          <w:spacing w:val="3"/>
          <w:szCs w:val="24"/>
          <w:lang w:val="es-ES_tradnl" w:eastAsia="es-CO"/>
        </w:rPr>
        <w:t>REFERENCIA:</w:t>
      </w:r>
      <w:r w:rsidRPr="009C6424">
        <w:rPr>
          <w:rFonts w:ascii="Bookman Old Style" w:hAnsi="Bookman Old Style" w:cs="Calibri"/>
          <w:color w:val="000000"/>
          <w:szCs w:val="24"/>
        </w:rPr>
        <w:t xml:space="preserve"> Informe de </w:t>
      </w:r>
      <w:r w:rsidRPr="009C6424">
        <w:rPr>
          <w:rFonts w:ascii="Bookman Old Style" w:eastAsia="Times New Roman" w:hAnsi="Bookman Old Style" w:cs="Calibri"/>
          <w:bCs/>
          <w:color w:val="000000"/>
          <w:spacing w:val="3"/>
          <w:szCs w:val="24"/>
          <w:lang w:val="es-ES_tradnl" w:eastAsia="es-CO"/>
        </w:rPr>
        <w:t>Ponencia para primer debate al Proyecto de Ley No. 073 de 2017 Cámara “</w:t>
      </w:r>
      <w:r w:rsidRPr="009C6424">
        <w:rPr>
          <w:rFonts w:ascii="Bookman Old Style" w:hAnsi="Bookman Old Style" w:cs="Tahoma"/>
          <w:szCs w:val="24"/>
        </w:rPr>
        <w:t>Por medio del cual se establece una inhabilidad para condenados por delitos contra la libertad, integridad y formación sexual,  y violencia intrafamiliar,  y se establece el registro de dichas inhabilidades.”</w:t>
      </w:r>
    </w:p>
    <w:p w:rsidR="00712ACC" w:rsidRPr="009C6424" w:rsidRDefault="00712ACC" w:rsidP="00712ACC">
      <w:pPr>
        <w:autoSpaceDN w:val="0"/>
        <w:adjustRightInd w:val="0"/>
        <w:spacing w:before="28" w:after="28" w:line="276" w:lineRule="auto"/>
        <w:jc w:val="both"/>
        <w:textAlignment w:val="center"/>
        <w:rPr>
          <w:rFonts w:ascii="Bookman Old Style" w:eastAsia="Times New Roman" w:hAnsi="Bookman Old Style" w:cs="Calibri"/>
          <w:b/>
          <w:bCs/>
          <w:color w:val="000000"/>
          <w:spacing w:val="3"/>
          <w:szCs w:val="24"/>
          <w:lang w:val="es-ES_tradnl" w:eastAsia="es-CO"/>
        </w:rPr>
      </w:pPr>
    </w:p>
    <w:p w:rsidR="00712ACC" w:rsidRPr="009C6424" w:rsidRDefault="00712ACC" w:rsidP="00712ACC">
      <w:pPr>
        <w:autoSpaceDN w:val="0"/>
        <w:adjustRightInd w:val="0"/>
        <w:spacing w:before="28" w:after="28" w:line="276" w:lineRule="auto"/>
        <w:jc w:val="both"/>
        <w:textAlignment w:val="center"/>
        <w:rPr>
          <w:rFonts w:ascii="Bookman Old Style" w:eastAsia="Times New Roman" w:hAnsi="Bookman Old Style" w:cs="Calibri"/>
          <w:bCs/>
          <w:color w:val="000000"/>
          <w:spacing w:val="3"/>
          <w:szCs w:val="24"/>
          <w:lang w:val="es-ES_tradnl" w:eastAsia="es-CO"/>
        </w:rPr>
      </w:pPr>
      <w:r w:rsidRPr="009C6424">
        <w:rPr>
          <w:rFonts w:ascii="Bookman Old Style" w:eastAsia="Times New Roman" w:hAnsi="Bookman Old Style" w:cs="Calibri"/>
          <w:bCs/>
          <w:color w:val="000000"/>
          <w:spacing w:val="3"/>
          <w:szCs w:val="24"/>
          <w:lang w:val="es-ES_tradnl" w:eastAsia="es-CO"/>
        </w:rPr>
        <w:t xml:space="preserve">Respetado Presidente: </w:t>
      </w:r>
    </w:p>
    <w:p w:rsidR="00712ACC" w:rsidRPr="009C6424" w:rsidRDefault="00712ACC" w:rsidP="00712ACC">
      <w:pPr>
        <w:autoSpaceDN w:val="0"/>
        <w:adjustRightInd w:val="0"/>
        <w:spacing w:before="28" w:after="28" w:line="276" w:lineRule="auto"/>
        <w:jc w:val="both"/>
        <w:textAlignment w:val="center"/>
        <w:rPr>
          <w:rFonts w:ascii="Bookman Old Style" w:eastAsia="Times New Roman" w:hAnsi="Bookman Old Style" w:cs="Calibri"/>
          <w:bCs/>
          <w:color w:val="000000"/>
          <w:spacing w:val="3"/>
          <w:szCs w:val="24"/>
          <w:lang w:val="es-ES_tradnl" w:eastAsia="es-CO"/>
        </w:rPr>
      </w:pPr>
    </w:p>
    <w:p w:rsidR="00712ACC" w:rsidRPr="009C6424" w:rsidRDefault="00712ACC" w:rsidP="00712ACC">
      <w:pPr>
        <w:autoSpaceDN w:val="0"/>
        <w:adjustRightInd w:val="0"/>
        <w:spacing w:before="28" w:after="28" w:line="276" w:lineRule="auto"/>
        <w:jc w:val="both"/>
        <w:textAlignment w:val="center"/>
        <w:rPr>
          <w:rFonts w:ascii="Bookman Old Style" w:eastAsia="Times New Roman" w:hAnsi="Bookman Old Style" w:cs="Calibri"/>
          <w:bCs/>
          <w:color w:val="000000"/>
          <w:spacing w:val="3"/>
          <w:szCs w:val="24"/>
          <w:lang w:val="es-ES_tradnl" w:eastAsia="es-CO"/>
        </w:rPr>
      </w:pPr>
      <w:r w:rsidRPr="009C6424">
        <w:rPr>
          <w:rFonts w:ascii="Bookman Old Style" w:eastAsia="Times New Roman" w:hAnsi="Bookman Old Style" w:cs="Calibri"/>
          <w:bCs/>
          <w:color w:val="000000"/>
          <w:spacing w:val="3"/>
          <w:szCs w:val="24"/>
          <w:lang w:val="es-ES_tradnl" w:eastAsia="es-CO"/>
        </w:rPr>
        <w:t xml:space="preserve">De conformidad con la designación que me delegó la Honorable Mesa Directiva de esta célula </w:t>
      </w:r>
      <w:proofErr w:type="spellStart"/>
      <w:r w:rsidRPr="009C6424">
        <w:rPr>
          <w:rFonts w:ascii="Bookman Old Style" w:eastAsia="Times New Roman" w:hAnsi="Bookman Old Style" w:cs="Calibri"/>
          <w:bCs/>
          <w:color w:val="000000"/>
          <w:spacing w:val="3"/>
          <w:szCs w:val="24"/>
          <w:lang w:val="es-ES_tradnl" w:eastAsia="es-CO"/>
        </w:rPr>
        <w:t>congresional</w:t>
      </w:r>
      <w:proofErr w:type="spellEnd"/>
      <w:r w:rsidRPr="009C6424">
        <w:rPr>
          <w:rFonts w:ascii="Bookman Old Style" w:eastAsia="Times New Roman" w:hAnsi="Bookman Old Style" w:cs="Calibri"/>
          <w:bCs/>
          <w:color w:val="000000"/>
          <w:spacing w:val="3"/>
          <w:szCs w:val="24"/>
          <w:lang w:val="es-ES_tradnl" w:eastAsia="es-CO"/>
        </w:rPr>
        <w:t xml:space="preserve">, y de conformidad con lo estatuido en la Constitución Política de 1991 y Ley 5ª de 1992, me permito rendir ponencia para primer debate respecto del proyecto de ley de la referencia. </w:t>
      </w:r>
    </w:p>
    <w:p w:rsidR="00712ACC" w:rsidRPr="009C6424" w:rsidRDefault="00712ACC" w:rsidP="00712ACC">
      <w:pPr>
        <w:jc w:val="both"/>
        <w:rPr>
          <w:rFonts w:ascii="Bookman Old Style" w:hAnsi="Bookman Old Style" w:cs="Arial"/>
          <w:szCs w:val="24"/>
        </w:rPr>
      </w:pPr>
    </w:p>
    <w:p w:rsidR="00712ACC" w:rsidRPr="009C6424" w:rsidRDefault="00712ACC" w:rsidP="00712ACC">
      <w:pPr>
        <w:jc w:val="both"/>
        <w:rPr>
          <w:rFonts w:ascii="Bookman Old Style" w:hAnsi="Bookman Old Style" w:cs="Arial"/>
          <w:szCs w:val="24"/>
        </w:rPr>
      </w:pPr>
      <w:r w:rsidRPr="009C6424">
        <w:rPr>
          <w:rFonts w:ascii="Bookman Old Style" w:hAnsi="Bookman Old Style" w:cs="Arial"/>
          <w:szCs w:val="24"/>
        </w:rPr>
        <w:t xml:space="preserve">El desarrollo de la ponencia de la referencia, se sintetiza de la siguiente manera: </w:t>
      </w:r>
    </w:p>
    <w:p w:rsidR="00712ACC" w:rsidRPr="009C6424" w:rsidRDefault="00712ACC" w:rsidP="00712ACC">
      <w:pPr>
        <w:pStyle w:val="Prrafodelista"/>
        <w:numPr>
          <w:ilvl w:val="0"/>
          <w:numId w:val="1"/>
        </w:numPr>
        <w:autoSpaceDE w:val="0"/>
        <w:autoSpaceDN w:val="0"/>
        <w:adjustRightInd w:val="0"/>
        <w:jc w:val="both"/>
        <w:rPr>
          <w:rFonts w:ascii="Bookman Old Style" w:hAnsi="Bookman Old Style" w:cs="Arial"/>
          <w:szCs w:val="24"/>
        </w:rPr>
      </w:pPr>
      <w:r w:rsidRPr="009C6424">
        <w:rPr>
          <w:rFonts w:ascii="Bookman Old Style" w:hAnsi="Bookman Old Style" w:cs="Arial"/>
          <w:szCs w:val="24"/>
        </w:rPr>
        <w:t>Antecedentes.</w:t>
      </w:r>
    </w:p>
    <w:p w:rsidR="00712ACC" w:rsidRPr="009C6424" w:rsidRDefault="00712ACC" w:rsidP="00712ACC">
      <w:pPr>
        <w:pStyle w:val="Prrafodelista"/>
        <w:numPr>
          <w:ilvl w:val="0"/>
          <w:numId w:val="1"/>
        </w:numPr>
        <w:autoSpaceDE w:val="0"/>
        <w:autoSpaceDN w:val="0"/>
        <w:adjustRightInd w:val="0"/>
        <w:jc w:val="both"/>
        <w:rPr>
          <w:rFonts w:ascii="Bookman Old Style" w:hAnsi="Bookman Old Style" w:cs="Arial"/>
          <w:szCs w:val="24"/>
        </w:rPr>
      </w:pPr>
      <w:r w:rsidRPr="009C6424">
        <w:rPr>
          <w:rFonts w:ascii="Bookman Old Style" w:hAnsi="Bookman Old Style" w:cs="Arial"/>
          <w:szCs w:val="24"/>
        </w:rPr>
        <w:t>Trámite legislativo.</w:t>
      </w:r>
    </w:p>
    <w:p w:rsidR="00712ACC" w:rsidRPr="009C6424" w:rsidRDefault="00712ACC" w:rsidP="00712ACC">
      <w:pPr>
        <w:pStyle w:val="Prrafodelista"/>
        <w:numPr>
          <w:ilvl w:val="0"/>
          <w:numId w:val="1"/>
        </w:numPr>
        <w:autoSpaceDE w:val="0"/>
        <w:autoSpaceDN w:val="0"/>
        <w:adjustRightInd w:val="0"/>
        <w:jc w:val="both"/>
        <w:rPr>
          <w:rFonts w:ascii="Bookman Old Style" w:hAnsi="Bookman Old Style" w:cs="Arial"/>
          <w:szCs w:val="24"/>
        </w:rPr>
      </w:pPr>
      <w:r w:rsidRPr="009C6424">
        <w:rPr>
          <w:rFonts w:ascii="Bookman Old Style" w:hAnsi="Bookman Old Style" w:cs="Arial"/>
          <w:szCs w:val="24"/>
        </w:rPr>
        <w:t xml:space="preserve">Objeto del proyecto de ley. </w:t>
      </w:r>
    </w:p>
    <w:p w:rsidR="00712ACC" w:rsidRPr="009C6424" w:rsidRDefault="00712ACC" w:rsidP="00712ACC">
      <w:pPr>
        <w:pStyle w:val="Default"/>
        <w:numPr>
          <w:ilvl w:val="0"/>
          <w:numId w:val="1"/>
        </w:numPr>
        <w:jc w:val="both"/>
        <w:rPr>
          <w:rFonts w:ascii="Bookman Old Style" w:hAnsi="Bookman Old Style" w:cs="Arial"/>
          <w:color w:val="auto"/>
          <w:sz w:val="22"/>
        </w:rPr>
      </w:pPr>
      <w:r w:rsidRPr="009C6424">
        <w:rPr>
          <w:rFonts w:ascii="Bookman Old Style" w:hAnsi="Bookman Old Style" w:cs="Arial"/>
          <w:bCs/>
          <w:color w:val="auto"/>
          <w:sz w:val="22"/>
        </w:rPr>
        <w:t xml:space="preserve">Contenido del Proyecto de ley. </w:t>
      </w:r>
    </w:p>
    <w:p w:rsidR="00712ACC" w:rsidRPr="009C6424" w:rsidRDefault="00712ACC" w:rsidP="00712ACC">
      <w:pPr>
        <w:pStyle w:val="Prrafodelista"/>
        <w:numPr>
          <w:ilvl w:val="0"/>
          <w:numId w:val="1"/>
        </w:numPr>
        <w:autoSpaceDE w:val="0"/>
        <w:autoSpaceDN w:val="0"/>
        <w:adjustRightInd w:val="0"/>
        <w:spacing w:before="100" w:beforeAutospacing="1" w:after="100" w:afterAutospacing="1"/>
        <w:ind w:left="357" w:hanging="357"/>
        <w:jc w:val="both"/>
        <w:rPr>
          <w:rFonts w:ascii="Bookman Old Style" w:hAnsi="Bookman Old Style"/>
          <w:szCs w:val="24"/>
        </w:rPr>
      </w:pPr>
      <w:r w:rsidRPr="009C6424">
        <w:rPr>
          <w:rFonts w:ascii="Bookman Old Style" w:hAnsi="Bookman Old Style"/>
          <w:szCs w:val="24"/>
        </w:rPr>
        <w:t>Concepto Consejo Superior de Política Criminal.</w:t>
      </w:r>
    </w:p>
    <w:p w:rsidR="00712ACC" w:rsidRPr="009C6424" w:rsidRDefault="00712ACC" w:rsidP="00712ACC">
      <w:pPr>
        <w:pStyle w:val="Prrafodelista"/>
        <w:numPr>
          <w:ilvl w:val="0"/>
          <w:numId w:val="1"/>
        </w:numPr>
        <w:autoSpaceDE w:val="0"/>
        <w:autoSpaceDN w:val="0"/>
        <w:adjustRightInd w:val="0"/>
        <w:jc w:val="both"/>
        <w:rPr>
          <w:rFonts w:ascii="Bookman Old Style" w:hAnsi="Bookman Old Style" w:cs="Arial"/>
          <w:szCs w:val="24"/>
        </w:rPr>
      </w:pPr>
      <w:r w:rsidRPr="009C6424">
        <w:rPr>
          <w:rFonts w:ascii="Bookman Old Style" w:hAnsi="Bookman Old Style" w:cs="Arial"/>
          <w:szCs w:val="24"/>
        </w:rPr>
        <w:t>Consideraciones del ponente respecto al proyecto de ley.</w:t>
      </w:r>
    </w:p>
    <w:p w:rsidR="00712ACC" w:rsidRPr="009C6424" w:rsidRDefault="00712ACC" w:rsidP="00712ACC">
      <w:pPr>
        <w:pStyle w:val="Default"/>
        <w:numPr>
          <w:ilvl w:val="0"/>
          <w:numId w:val="1"/>
        </w:numPr>
        <w:jc w:val="both"/>
        <w:rPr>
          <w:rFonts w:ascii="Bookman Old Style" w:hAnsi="Bookman Old Style" w:cs="Arial"/>
          <w:color w:val="auto"/>
          <w:sz w:val="22"/>
        </w:rPr>
      </w:pPr>
      <w:r w:rsidRPr="009C6424">
        <w:rPr>
          <w:rFonts w:ascii="Bookman Old Style" w:hAnsi="Bookman Old Style" w:cs="Arial"/>
          <w:color w:val="auto"/>
          <w:sz w:val="22"/>
        </w:rPr>
        <w:t>Proposición.</w:t>
      </w:r>
    </w:p>
    <w:p w:rsidR="00712ACC" w:rsidRPr="009C6424" w:rsidRDefault="00712ACC" w:rsidP="00712ACC">
      <w:pPr>
        <w:spacing w:after="200" w:line="276" w:lineRule="auto"/>
        <w:jc w:val="both"/>
        <w:rPr>
          <w:rFonts w:ascii="Bookman Old Style" w:hAnsi="Bookman Old Style" w:cs="Arial"/>
          <w:szCs w:val="24"/>
        </w:rPr>
      </w:pPr>
    </w:p>
    <w:p w:rsidR="00712ACC" w:rsidRPr="009C6424" w:rsidRDefault="00712ACC" w:rsidP="00712ACC">
      <w:pPr>
        <w:spacing w:after="200" w:line="276" w:lineRule="auto"/>
        <w:jc w:val="both"/>
        <w:rPr>
          <w:rFonts w:ascii="Bookman Old Style" w:hAnsi="Bookman Old Style" w:cs="Arial"/>
          <w:szCs w:val="24"/>
        </w:rPr>
      </w:pPr>
      <w:r w:rsidRPr="009C6424">
        <w:rPr>
          <w:rFonts w:ascii="Bookman Old Style" w:hAnsi="Bookman Old Style" w:cs="Arial"/>
          <w:szCs w:val="24"/>
        </w:rPr>
        <w:t xml:space="preserve">Agradezco su gentil atención. </w:t>
      </w:r>
    </w:p>
    <w:p w:rsidR="00712ACC" w:rsidRPr="009C6424" w:rsidRDefault="00712ACC" w:rsidP="00712ACC">
      <w:pPr>
        <w:spacing w:after="200" w:line="276" w:lineRule="auto"/>
        <w:jc w:val="both"/>
        <w:rPr>
          <w:rFonts w:ascii="Bookman Old Style" w:hAnsi="Bookman Old Style" w:cs="Arial"/>
          <w:szCs w:val="24"/>
        </w:rPr>
      </w:pPr>
      <w:r w:rsidRPr="009C6424">
        <w:rPr>
          <w:rFonts w:ascii="Bookman Old Style" w:hAnsi="Bookman Old Style" w:cs="Arial"/>
          <w:szCs w:val="24"/>
        </w:rPr>
        <w:t xml:space="preserve">Cordialmente, </w:t>
      </w:r>
    </w:p>
    <w:p w:rsidR="00712ACC" w:rsidRPr="009C6424" w:rsidRDefault="00712ACC" w:rsidP="00712ACC">
      <w:pPr>
        <w:spacing w:after="200" w:line="276" w:lineRule="auto"/>
        <w:jc w:val="both"/>
        <w:rPr>
          <w:rFonts w:ascii="Bookman Old Style" w:hAnsi="Bookman Old Style" w:cs="Arial"/>
          <w:szCs w:val="24"/>
        </w:rPr>
      </w:pPr>
    </w:p>
    <w:p w:rsidR="00712ACC" w:rsidRPr="009C6424" w:rsidRDefault="00712ACC" w:rsidP="00712ACC">
      <w:pPr>
        <w:spacing w:after="0" w:line="240" w:lineRule="auto"/>
        <w:jc w:val="both"/>
        <w:rPr>
          <w:rFonts w:ascii="Bookman Old Style" w:hAnsi="Bookman Old Style" w:cs="Arial"/>
          <w:b/>
          <w:szCs w:val="24"/>
        </w:rPr>
      </w:pPr>
      <w:r w:rsidRPr="009C6424">
        <w:rPr>
          <w:rFonts w:ascii="Bookman Old Style" w:hAnsi="Bookman Old Style" w:cs="Arial"/>
          <w:b/>
          <w:szCs w:val="24"/>
        </w:rPr>
        <w:t>JOSÉ EDILBERTO CAICEDO SASTOQUE</w:t>
      </w:r>
    </w:p>
    <w:p w:rsidR="00712ACC" w:rsidRPr="009C6424" w:rsidRDefault="00712ACC" w:rsidP="00712ACC">
      <w:pPr>
        <w:spacing w:after="0" w:line="240" w:lineRule="auto"/>
        <w:jc w:val="both"/>
        <w:rPr>
          <w:rFonts w:ascii="Bookman Old Style" w:hAnsi="Bookman Old Style" w:cs="Arial"/>
          <w:b/>
          <w:szCs w:val="24"/>
        </w:rPr>
      </w:pPr>
      <w:r w:rsidRPr="009C6424">
        <w:rPr>
          <w:rFonts w:ascii="Bookman Old Style" w:hAnsi="Bookman Old Style" w:cs="Arial"/>
          <w:b/>
          <w:szCs w:val="24"/>
        </w:rPr>
        <w:lastRenderedPageBreak/>
        <w:t>REPRESENTANTE A LA CÁMARA</w:t>
      </w:r>
    </w:p>
    <w:p w:rsidR="009C6424" w:rsidRDefault="00712ACC" w:rsidP="00553379">
      <w:pPr>
        <w:jc w:val="center"/>
        <w:rPr>
          <w:rFonts w:ascii="Bookman Old Style" w:hAnsi="Bookman Old Style" w:cs="Arial"/>
          <w:b/>
          <w:szCs w:val="24"/>
        </w:rPr>
      </w:pPr>
      <w:r w:rsidRPr="009C6424">
        <w:rPr>
          <w:rFonts w:ascii="Bookman Old Style" w:hAnsi="Bookman Old Style" w:cs="Arial"/>
          <w:b/>
          <w:szCs w:val="24"/>
        </w:rPr>
        <w:br w:type="page"/>
      </w:r>
    </w:p>
    <w:p w:rsidR="009C6424" w:rsidRDefault="009C6424" w:rsidP="00553379">
      <w:pPr>
        <w:jc w:val="center"/>
        <w:rPr>
          <w:rFonts w:ascii="Bookman Old Style" w:hAnsi="Bookman Old Style" w:cs="Arial"/>
          <w:b/>
          <w:szCs w:val="24"/>
        </w:rPr>
      </w:pPr>
    </w:p>
    <w:p w:rsidR="00553379" w:rsidRPr="009C6424" w:rsidRDefault="00553379" w:rsidP="00553379">
      <w:pPr>
        <w:jc w:val="center"/>
        <w:rPr>
          <w:rFonts w:ascii="Calibri" w:hAnsi="Calibri" w:cs="Tahoma"/>
          <w:b/>
          <w:sz w:val="20"/>
        </w:rPr>
      </w:pPr>
      <w:r w:rsidRPr="009C6424">
        <w:rPr>
          <w:rFonts w:ascii="Bookman Old Style" w:hAnsi="Bookman Old Style" w:cs="Calibri"/>
          <w:b/>
          <w:color w:val="000000"/>
          <w:szCs w:val="24"/>
        </w:rPr>
        <w:t xml:space="preserve">INFORME DE </w:t>
      </w:r>
      <w:r w:rsidRPr="009C6424">
        <w:rPr>
          <w:rFonts w:ascii="Bookman Old Style" w:eastAsia="Times New Roman" w:hAnsi="Bookman Old Style" w:cs="Calibri"/>
          <w:b/>
          <w:bCs/>
          <w:color w:val="000000"/>
          <w:spacing w:val="3"/>
          <w:szCs w:val="24"/>
          <w:lang w:val="es-ES_tradnl" w:eastAsia="es-CO"/>
        </w:rPr>
        <w:t>PONENCIA PARA PRIMER DEBATE AL PROYECTO DE LEY NO. 073 DE 2017 CÁMARA “</w:t>
      </w:r>
      <w:r w:rsidRPr="009C6424">
        <w:rPr>
          <w:rFonts w:ascii="Bookman Old Style" w:hAnsi="Bookman Old Style" w:cs="Tahoma"/>
          <w:b/>
          <w:szCs w:val="24"/>
        </w:rPr>
        <w:t>POR MEDIO DEL CUAL SE ESTABLECE UNA INHABILIDAD PARA CONDENADOS POR DELITOS CONTRA LA LIBERTAD, INTEGRIDAD Y FORMACIÓN SEXUAL,  Y VIOLENCIA INTRAFAMILIAR,  Y SE ESTABLECE EL REGISTRO DE DICHAS INHABILIDADES.”</w:t>
      </w:r>
    </w:p>
    <w:p w:rsidR="00712ACC" w:rsidRPr="009C6424" w:rsidRDefault="00712ACC" w:rsidP="00553379">
      <w:pPr>
        <w:pStyle w:val="Prrafodelista"/>
        <w:numPr>
          <w:ilvl w:val="0"/>
          <w:numId w:val="4"/>
        </w:numPr>
        <w:rPr>
          <w:rFonts w:ascii="Bookman Old Style" w:hAnsi="Bookman Old Style" w:cs="Arial"/>
          <w:b/>
          <w:szCs w:val="24"/>
        </w:rPr>
      </w:pPr>
      <w:r w:rsidRPr="009C6424">
        <w:rPr>
          <w:rFonts w:ascii="Bookman Old Style" w:hAnsi="Bookman Old Style" w:cs="Arial"/>
          <w:b/>
          <w:szCs w:val="24"/>
        </w:rPr>
        <w:t>ANTECEDENTES</w:t>
      </w:r>
    </w:p>
    <w:p w:rsidR="00553379" w:rsidRPr="009C6424" w:rsidRDefault="00553379" w:rsidP="00553379">
      <w:pPr>
        <w:spacing w:before="100" w:beforeAutospacing="1" w:after="100" w:afterAutospacing="1" w:line="360" w:lineRule="auto"/>
        <w:jc w:val="both"/>
        <w:rPr>
          <w:rFonts w:ascii="Bookman Old Style" w:eastAsia="Times New Roman" w:hAnsi="Bookman Old Style" w:cs="Tahoma"/>
          <w:szCs w:val="24"/>
          <w:lang w:eastAsia="es-CO"/>
        </w:rPr>
      </w:pPr>
      <w:r w:rsidRPr="009C6424">
        <w:rPr>
          <w:rFonts w:ascii="Bookman Old Style" w:eastAsia="Times New Roman" w:hAnsi="Bookman Old Style" w:cs="Tahoma"/>
          <w:szCs w:val="24"/>
          <w:lang w:eastAsia="es-CO"/>
        </w:rPr>
        <w:t xml:space="preserve">El presente proyecto de ley objeto de la presente ponencia, fue radicado en la Secretaría de Cámara por parte de la Bancada del Movimiento MIRA (H.R. Carlos Guevara, H.R. Ana Paola Agudelo y H.R. Guillermina Bravo). </w:t>
      </w:r>
    </w:p>
    <w:p w:rsidR="00712ACC" w:rsidRPr="009C6424" w:rsidRDefault="00712ACC" w:rsidP="00553379">
      <w:pPr>
        <w:pStyle w:val="Prrafodelista"/>
        <w:numPr>
          <w:ilvl w:val="0"/>
          <w:numId w:val="4"/>
        </w:numPr>
        <w:spacing w:before="100" w:beforeAutospacing="1" w:after="100" w:afterAutospacing="1" w:line="360" w:lineRule="auto"/>
        <w:jc w:val="both"/>
        <w:rPr>
          <w:rFonts w:ascii="Bookman Old Style" w:hAnsi="Bookman Old Style"/>
          <w:b/>
          <w:szCs w:val="24"/>
        </w:rPr>
      </w:pPr>
      <w:r w:rsidRPr="009C6424">
        <w:rPr>
          <w:rFonts w:ascii="Bookman Old Style" w:hAnsi="Bookman Old Style"/>
          <w:b/>
          <w:szCs w:val="24"/>
        </w:rPr>
        <w:t>TRÁMITE LEGISLATIVO</w:t>
      </w:r>
    </w:p>
    <w:p w:rsidR="00712ACC" w:rsidRPr="009C6424" w:rsidRDefault="00712ACC" w:rsidP="00712ACC">
      <w:pPr>
        <w:autoSpaceDE w:val="0"/>
        <w:autoSpaceDN w:val="0"/>
        <w:adjustRightInd w:val="0"/>
        <w:spacing w:before="100" w:beforeAutospacing="1" w:after="100" w:afterAutospacing="1" w:line="360" w:lineRule="auto"/>
        <w:jc w:val="both"/>
        <w:rPr>
          <w:rFonts w:ascii="Bookman Old Style" w:hAnsi="Bookman Old Style"/>
          <w:szCs w:val="24"/>
        </w:rPr>
      </w:pPr>
      <w:r w:rsidRPr="009C6424">
        <w:rPr>
          <w:rFonts w:ascii="Bookman Old Style" w:hAnsi="Bookman Old Style"/>
          <w:szCs w:val="24"/>
        </w:rPr>
        <w:t xml:space="preserve">El Proyecto de Ley </w:t>
      </w:r>
      <w:r w:rsidR="00553379" w:rsidRPr="009C6424">
        <w:rPr>
          <w:rFonts w:ascii="Bookman Old Style" w:hAnsi="Bookman Old Style"/>
          <w:szCs w:val="24"/>
        </w:rPr>
        <w:t>073 de 2017</w:t>
      </w:r>
      <w:r w:rsidRPr="009C6424">
        <w:rPr>
          <w:rFonts w:ascii="Bookman Old Style" w:hAnsi="Bookman Old Style"/>
          <w:szCs w:val="24"/>
        </w:rPr>
        <w:t xml:space="preserve"> Cámara, fue radicado el </w:t>
      </w:r>
      <w:r w:rsidR="00553379" w:rsidRPr="009C6424">
        <w:rPr>
          <w:rFonts w:ascii="Bookman Old Style" w:hAnsi="Bookman Old Style"/>
          <w:szCs w:val="24"/>
        </w:rPr>
        <w:t>08</w:t>
      </w:r>
      <w:r w:rsidRPr="009C6424">
        <w:rPr>
          <w:rFonts w:ascii="Bookman Old Style" w:hAnsi="Bookman Old Style"/>
          <w:szCs w:val="24"/>
        </w:rPr>
        <w:t xml:space="preserve"> de Agosto </w:t>
      </w:r>
      <w:r w:rsidR="00553379" w:rsidRPr="009C6424">
        <w:rPr>
          <w:rFonts w:ascii="Bookman Old Style" w:hAnsi="Bookman Old Style"/>
          <w:szCs w:val="24"/>
        </w:rPr>
        <w:t>de 2017</w:t>
      </w:r>
      <w:r w:rsidRPr="009C6424">
        <w:rPr>
          <w:rFonts w:ascii="Bookman Old Style" w:hAnsi="Bookman Old Style"/>
          <w:szCs w:val="24"/>
        </w:rPr>
        <w:t xml:space="preserve"> y publicado en la Gaceta del Congreso N° </w:t>
      </w:r>
      <w:r w:rsidR="00553379" w:rsidRPr="009C6424">
        <w:rPr>
          <w:rFonts w:ascii="Bookman Old Style" w:hAnsi="Bookman Old Style"/>
          <w:szCs w:val="24"/>
        </w:rPr>
        <w:t>67</w:t>
      </w:r>
      <w:r w:rsidRPr="009C6424">
        <w:rPr>
          <w:rFonts w:ascii="Bookman Old Style" w:hAnsi="Bookman Old Style"/>
          <w:szCs w:val="24"/>
        </w:rPr>
        <w:t>8 de 201</w:t>
      </w:r>
      <w:r w:rsidR="00553379" w:rsidRPr="009C6424">
        <w:rPr>
          <w:rFonts w:ascii="Bookman Old Style" w:hAnsi="Bookman Old Style"/>
          <w:szCs w:val="24"/>
        </w:rPr>
        <w:t>7</w:t>
      </w:r>
      <w:r w:rsidRPr="009C6424">
        <w:rPr>
          <w:rFonts w:ascii="Bookman Old Style" w:hAnsi="Bookman Old Style"/>
          <w:szCs w:val="24"/>
        </w:rPr>
        <w:t xml:space="preserve">. Para dar inicio al primer debate del proyecto en Comisión Primera de </w:t>
      </w:r>
      <w:r w:rsidR="00553379" w:rsidRPr="009C6424">
        <w:rPr>
          <w:rFonts w:ascii="Bookman Old Style" w:hAnsi="Bookman Old Style"/>
          <w:szCs w:val="24"/>
        </w:rPr>
        <w:t>Cámara</w:t>
      </w:r>
      <w:r w:rsidRPr="009C6424">
        <w:rPr>
          <w:rFonts w:ascii="Bookman Old Style" w:hAnsi="Bookman Old Style"/>
          <w:szCs w:val="24"/>
        </w:rPr>
        <w:t xml:space="preserve">, la Mesa Directiva  de esa célula </w:t>
      </w:r>
      <w:proofErr w:type="spellStart"/>
      <w:r w:rsidRPr="009C6424">
        <w:rPr>
          <w:rFonts w:ascii="Bookman Old Style" w:hAnsi="Bookman Old Style"/>
          <w:szCs w:val="24"/>
        </w:rPr>
        <w:t>congresional</w:t>
      </w:r>
      <w:proofErr w:type="spellEnd"/>
      <w:r w:rsidRPr="009C6424">
        <w:rPr>
          <w:rFonts w:ascii="Bookman Old Style" w:hAnsi="Bookman Old Style"/>
          <w:szCs w:val="24"/>
        </w:rPr>
        <w:t xml:space="preserve">, designó como ponente al </w:t>
      </w:r>
      <w:r w:rsidR="00553379" w:rsidRPr="009C6424">
        <w:rPr>
          <w:rFonts w:ascii="Bookman Old Style" w:hAnsi="Bookman Old Style"/>
          <w:szCs w:val="24"/>
        </w:rPr>
        <w:t xml:space="preserve">suscrito. </w:t>
      </w:r>
      <w:r w:rsidRPr="009C6424">
        <w:rPr>
          <w:rFonts w:ascii="Bookman Old Style" w:hAnsi="Bookman Old Style"/>
          <w:szCs w:val="24"/>
        </w:rPr>
        <w:t xml:space="preserve"> </w:t>
      </w:r>
    </w:p>
    <w:p w:rsidR="00712ACC" w:rsidRPr="009C6424" w:rsidRDefault="00712ACC" w:rsidP="00553379">
      <w:pPr>
        <w:pStyle w:val="Prrafodelista"/>
        <w:numPr>
          <w:ilvl w:val="0"/>
          <w:numId w:val="4"/>
        </w:numPr>
        <w:autoSpaceDE w:val="0"/>
        <w:autoSpaceDN w:val="0"/>
        <w:adjustRightInd w:val="0"/>
        <w:spacing w:before="100" w:beforeAutospacing="1" w:after="100" w:afterAutospacing="1" w:line="360" w:lineRule="auto"/>
        <w:jc w:val="both"/>
        <w:rPr>
          <w:rFonts w:ascii="Bookman Old Style" w:hAnsi="Bookman Old Style"/>
          <w:b/>
          <w:szCs w:val="24"/>
        </w:rPr>
      </w:pPr>
      <w:r w:rsidRPr="009C6424">
        <w:rPr>
          <w:rFonts w:ascii="Bookman Old Style" w:hAnsi="Bookman Old Style"/>
          <w:b/>
          <w:szCs w:val="24"/>
        </w:rPr>
        <w:t>OBJETO DEL PROYECTO DE ACTO LEGISLATIVO</w:t>
      </w:r>
    </w:p>
    <w:p w:rsidR="004C028F" w:rsidRPr="009C6424" w:rsidRDefault="004C028F" w:rsidP="004C028F">
      <w:pPr>
        <w:spacing w:before="100" w:beforeAutospacing="1" w:after="100" w:afterAutospacing="1" w:line="360" w:lineRule="auto"/>
        <w:ind w:right="49"/>
        <w:jc w:val="both"/>
        <w:rPr>
          <w:rFonts w:ascii="Bookman Old Style" w:eastAsia="Times New Roman" w:hAnsi="Bookman Old Style" w:cs="Tahoma"/>
          <w:szCs w:val="24"/>
          <w:lang w:eastAsia="es-CO"/>
        </w:rPr>
      </w:pPr>
      <w:r w:rsidRPr="009C6424">
        <w:rPr>
          <w:rFonts w:ascii="Bookman Old Style" w:eastAsia="Times New Roman" w:hAnsi="Bookman Old Style" w:cs="Tahoma"/>
          <w:szCs w:val="24"/>
          <w:lang w:eastAsia="es-CO"/>
        </w:rPr>
        <w:t xml:space="preserve">El proyecto de ley establece la creación de una inhabilidad  automática, absoluta y perpetua para ejercer cargos, empleos, oficios o profesiones en ámbitos educativos, de cuidado o de formación pública o privada que involucren una relación directa y habitual con personas menores de edad en cualquiera de sus grados a las personas condenadas por cualquiera de los delitos </w:t>
      </w:r>
      <w:r w:rsidRPr="009C6424">
        <w:rPr>
          <w:rFonts w:ascii="Bookman Old Style" w:hAnsi="Bookman Old Style" w:cs="Tahoma"/>
          <w:szCs w:val="24"/>
        </w:rPr>
        <w:t xml:space="preserve">contra la libertad, integridad y formación </w:t>
      </w:r>
      <w:r w:rsidRPr="009C6424">
        <w:rPr>
          <w:rFonts w:ascii="Bookman Old Style" w:eastAsia="Times New Roman" w:hAnsi="Bookman Old Style" w:cs="Tahoma"/>
          <w:szCs w:val="24"/>
          <w:lang w:eastAsia="es-CO"/>
        </w:rPr>
        <w:t>sexual, contemplados en el Código Penal Colombiano, y por otras conductas como proxenetismo con menor de edad, demanda de explotación sexual comercial de menor de edad  violencia intrafamiliar e incesto.</w:t>
      </w:r>
    </w:p>
    <w:p w:rsidR="009C6424" w:rsidRDefault="004C028F" w:rsidP="004C028F">
      <w:pPr>
        <w:spacing w:before="100" w:beforeAutospacing="1" w:after="100" w:afterAutospacing="1" w:line="360" w:lineRule="auto"/>
        <w:ind w:right="49"/>
        <w:jc w:val="both"/>
        <w:rPr>
          <w:rFonts w:ascii="Bookman Old Style" w:eastAsia="Times New Roman" w:hAnsi="Bookman Old Style" w:cs="Tahoma"/>
          <w:szCs w:val="24"/>
          <w:lang w:eastAsia="es-CO"/>
        </w:rPr>
      </w:pPr>
      <w:r w:rsidRPr="009C6424">
        <w:rPr>
          <w:rFonts w:ascii="Bookman Old Style" w:eastAsia="Times New Roman" w:hAnsi="Bookman Old Style" w:cs="Tahoma"/>
          <w:szCs w:val="24"/>
          <w:lang w:eastAsia="es-CO"/>
        </w:rPr>
        <w:lastRenderedPageBreak/>
        <w:t xml:space="preserve">Crea el  Registro Nacional de personas condenadas por estos delitos </w:t>
      </w:r>
      <w:r w:rsidRPr="009C6424">
        <w:rPr>
          <w:rFonts w:ascii="Bookman Old Style" w:eastAsia="Times New Roman" w:hAnsi="Bookman Old Style" w:cs="Tahoma"/>
          <w:szCs w:val="24"/>
          <w:shd w:val="clear" w:color="auto" w:fill="FFFFFF"/>
          <w:lang w:eastAsia="es-CO"/>
        </w:rPr>
        <w:t>y se establece la obligatoriedad de t</w:t>
      </w:r>
      <w:r w:rsidRPr="009C6424">
        <w:rPr>
          <w:rFonts w:ascii="Bookman Old Style" w:eastAsia="Times New Roman" w:hAnsi="Bookman Old Style" w:cs="Tahoma"/>
          <w:szCs w:val="24"/>
          <w:lang w:eastAsia="es-CO"/>
        </w:rPr>
        <w:t xml:space="preserve">oda institución o entidad de cuidado, educativa o de formación educativa o laboral para menores de edad, pública o privada de exigir y verificar que la persona interesada a contratar no se encuentra </w:t>
      </w:r>
    </w:p>
    <w:p w:rsidR="009C6424" w:rsidRDefault="009C6424" w:rsidP="004C028F">
      <w:pPr>
        <w:spacing w:before="100" w:beforeAutospacing="1" w:after="100" w:afterAutospacing="1" w:line="360" w:lineRule="auto"/>
        <w:ind w:right="49"/>
        <w:jc w:val="both"/>
        <w:rPr>
          <w:rFonts w:ascii="Bookman Old Style" w:eastAsia="Times New Roman" w:hAnsi="Bookman Old Style" w:cs="Tahoma"/>
          <w:szCs w:val="24"/>
          <w:lang w:eastAsia="es-CO"/>
        </w:rPr>
      </w:pPr>
    </w:p>
    <w:p w:rsidR="004C028F" w:rsidRPr="009C6424" w:rsidRDefault="004C028F" w:rsidP="004C028F">
      <w:pPr>
        <w:spacing w:before="100" w:beforeAutospacing="1" w:after="100" w:afterAutospacing="1" w:line="360" w:lineRule="auto"/>
        <w:ind w:right="49"/>
        <w:jc w:val="both"/>
        <w:rPr>
          <w:rFonts w:ascii="Bookman Old Style" w:hAnsi="Bookman Old Style" w:cs="Tahoma"/>
          <w:szCs w:val="24"/>
        </w:rPr>
      </w:pPr>
      <w:proofErr w:type="gramStart"/>
      <w:r w:rsidRPr="009C6424">
        <w:rPr>
          <w:rFonts w:ascii="Bookman Old Style" w:eastAsia="Times New Roman" w:hAnsi="Bookman Old Style" w:cs="Tahoma"/>
          <w:szCs w:val="24"/>
          <w:lang w:eastAsia="es-CO"/>
        </w:rPr>
        <w:t>inscrito</w:t>
      </w:r>
      <w:proofErr w:type="gramEnd"/>
      <w:r w:rsidRPr="009C6424">
        <w:rPr>
          <w:rFonts w:ascii="Bookman Old Style" w:eastAsia="Times New Roman" w:hAnsi="Bookman Old Style" w:cs="Tahoma"/>
          <w:szCs w:val="24"/>
          <w:lang w:eastAsia="es-CO"/>
        </w:rPr>
        <w:t xml:space="preserve"> en el Registro Nacional de Personas condenadas por delitos sexuales so pena de ser sancionado disciplinariamente por </w:t>
      </w:r>
      <w:r w:rsidRPr="009C6424">
        <w:rPr>
          <w:rFonts w:ascii="Bookman Old Style" w:hAnsi="Bookman Old Style" w:cs="Tahoma"/>
          <w:szCs w:val="24"/>
        </w:rPr>
        <w:t xml:space="preserve">falta grave. </w:t>
      </w:r>
    </w:p>
    <w:p w:rsidR="004C028F" w:rsidRPr="009C6424" w:rsidRDefault="004C028F" w:rsidP="004C028F">
      <w:pPr>
        <w:pStyle w:val="NormalWeb"/>
        <w:shd w:val="clear" w:color="auto" w:fill="FFFFFF"/>
        <w:spacing w:line="360" w:lineRule="auto"/>
        <w:jc w:val="both"/>
        <w:rPr>
          <w:rFonts w:ascii="Bookman Old Style" w:hAnsi="Bookman Old Style" w:cs="Tahoma"/>
          <w:sz w:val="22"/>
        </w:rPr>
      </w:pPr>
      <w:r w:rsidRPr="009C6424">
        <w:rPr>
          <w:rFonts w:ascii="Bookman Old Style" w:hAnsi="Bookman Old Style" w:cs="Tahoma"/>
          <w:sz w:val="22"/>
        </w:rPr>
        <w:t>Establece la obligación en cabeza del</w:t>
      </w:r>
      <w:r w:rsidRPr="009C6424">
        <w:rPr>
          <w:rFonts w:ascii="Bookman Old Style" w:hAnsi="Bookman Old Style" w:cs="Tahoma"/>
          <w:b/>
          <w:sz w:val="22"/>
        </w:rPr>
        <w:t xml:space="preserve"> </w:t>
      </w:r>
      <w:r w:rsidRPr="009C6424">
        <w:rPr>
          <w:rFonts w:ascii="Bookman Old Style" w:hAnsi="Bookman Old Style" w:cs="Tahoma"/>
          <w:sz w:val="22"/>
        </w:rPr>
        <w:t xml:space="preserve"> Ministerio de Educación de ejercer supervisión estricta sobre las instituciones educativas públicas y privadas del país, a través del registro único de profesores y docentes al servicio del sector, el cual contendrá como mínimo la información básica y la existencia de antecedentes o investigaciones por las conductas señaladas en el proyecto de ley.  </w:t>
      </w:r>
    </w:p>
    <w:p w:rsidR="00712ACC" w:rsidRPr="009C6424" w:rsidRDefault="00712ACC" w:rsidP="00553379">
      <w:pPr>
        <w:pStyle w:val="Prrafodelista"/>
        <w:numPr>
          <w:ilvl w:val="0"/>
          <w:numId w:val="4"/>
        </w:numPr>
        <w:autoSpaceDE w:val="0"/>
        <w:autoSpaceDN w:val="0"/>
        <w:adjustRightInd w:val="0"/>
        <w:spacing w:before="100" w:beforeAutospacing="1" w:after="100" w:afterAutospacing="1" w:line="360" w:lineRule="auto"/>
        <w:jc w:val="both"/>
        <w:rPr>
          <w:rFonts w:ascii="Bookman Old Style" w:hAnsi="Bookman Old Style"/>
          <w:b/>
          <w:szCs w:val="24"/>
        </w:rPr>
      </w:pPr>
      <w:r w:rsidRPr="009C6424">
        <w:rPr>
          <w:rFonts w:ascii="Bookman Old Style" w:hAnsi="Bookman Old Style"/>
          <w:b/>
          <w:szCs w:val="24"/>
        </w:rPr>
        <w:t>CONTENIDO DEL PROYECTO DE LEY</w:t>
      </w:r>
    </w:p>
    <w:p w:rsidR="00712ACC" w:rsidRPr="009C6424" w:rsidRDefault="00712ACC" w:rsidP="00712ACC">
      <w:pPr>
        <w:spacing w:before="100" w:beforeAutospacing="1" w:after="100" w:afterAutospacing="1" w:line="360" w:lineRule="auto"/>
        <w:jc w:val="both"/>
        <w:rPr>
          <w:rFonts w:ascii="Bookman Old Style" w:hAnsi="Bookman Old Style"/>
          <w:szCs w:val="24"/>
        </w:rPr>
      </w:pPr>
      <w:r w:rsidRPr="009C6424">
        <w:rPr>
          <w:rFonts w:ascii="Bookman Old Style" w:hAnsi="Bookman Old Style"/>
          <w:szCs w:val="24"/>
        </w:rPr>
        <w:t xml:space="preserve">El Proyecto de Ley bajo estudio consta de </w:t>
      </w:r>
      <w:r w:rsidR="004C028F" w:rsidRPr="009C6424">
        <w:rPr>
          <w:rFonts w:ascii="Bookman Old Style" w:hAnsi="Bookman Old Style"/>
          <w:szCs w:val="24"/>
        </w:rPr>
        <w:t>ocho</w:t>
      </w:r>
      <w:r w:rsidRPr="009C6424">
        <w:rPr>
          <w:rFonts w:ascii="Bookman Old Style" w:hAnsi="Bookman Old Style"/>
          <w:szCs w:val="24"/>
        </w:rPr>
        <w:t xml:space="preserve"> (</w:t>
      </w:r>
      <w:r w:rsidR="004C028F" w:rsidRPr="009C6424">
        <w:rPr>
          <w:rFonts w:ascii="Bookman Old Style" w:hAnsi="Bookman Old Style"/>
          <w:szCs w:val="24"/>
        </w:rPr>
        <w:t>8</w:t>
      </w:r>
      <w:r w:rsidRPr="009C6424">
        <w:rPr>
          <w:rFonts w:ascii="Bookman Old Style" w:hAnsi="Bookman Old Style"/>
          <w:szCs w:val="24"/>
        </w:rPr>
        <w:t xml:space="preserve">) artículos, cuyo texto es el siguiente: </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lang w:eastAsia="es-CO"/>
        </w:rPr>
      </w:pPr>
      <w:r w:rsidRPr="009C6424">
        <w:rPr>
          <w:rFonts w:ascii="Bookman Old Style" w:eastAsia="Times New Roman" w:hAnsi="Bookman Old Style" w:cs="Tahoma"/>
          <w:b/>
          <w:i/>
          <w:szCs w:val="24"/>
          <w:lang w:eastAsia="es-CO"/>
        </w:rPr>
        <w:t xml:space="preserve">Artículo 1° </w:t>
      </w:r>
      <w:r w:rsidRPr="009C6424">
        <w:rPr>
          <w:rFonts w:ascii="Bookman Old Style" w:eastAsia="Times New Roman" w:hAnsi="Bookman Old Style" w:cs="Tahoma"/>
          <w:i/>
          <w:szCs w:val="24"/>
          <w:lang w:eastAsia="es-CO"/>
        </w:rPr>
        <w:t xml:space="preserve">El que cometiere cualquiera de los delitos </w:t>
      </w:r>
      <w:r w:rsidRPr="009C6424">
        <w:rPr>
          <w:rFonts w:ascii="Bookman Old Style" w:hAnsi="Bookman Old Style" w:cs="Tahoma"/>
          <w:i/>
          <w:szCs w:val="24"/>
        </w:rPr>
        <w:t>contra la libertad, integridad y formación sexual,</w:t>
      </w:r>
      <w:r w:rsidRPr="009C6424">
        <w:rPr>
          <w:rFonts w:ascii="Bookman Old Style" w:eastAsia="Times New Roman" w:hAnsi="Bookman Old Style" w:cs="Tahoma"/>
          <w:i/>
          <w:szCs w:val="24"/>
          <w:lang w:eastAsia="es-CO"/>
        </w:rPr>
        <w:t xml:space="preserve"> contemplados en el Código Penal Colombiano, serán inhabilitados de manera automática, absoluta y perpetua para ejercer cargos, empleos, oficios o profesiones en ámbitos educativos, de cuidado, de transporte escolar o de formación pública o privada que involucren una relación directa y habitual con menores de edad en cualquiera de sus grados. </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lang w:eastAsia="es-CO"/>
        </w:rPr>
      </w:pPr>
      <w:r w:rsidRPr="009C6424">
        <w:rPr>
          <w:rFonts w:ascii="Bookman Old Style" w:eastAsia="Times New Roman" w:hAnsi="Bookman Old Style" w:cs="Tahoma"/>
          <w:i/>
          <w:szCs w:val="24"/>
          <w:lang w:eastAsia="es-CO"/>
        </w:rPr>
        <w:t>La misma pena se aplicará a quien cometiere cualquiera de los delitos establecidos en los artículos 103, 229 y 237 del código penal.</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lang w:eastAsia="es-CO"/>
        </w:rPr>
      </w:pPr>
      <w:r w:rsidRPr="009C6424">
        <w:rPr>
          <w:rFonts w:ascii="Bookman Old Style" w:eastAsia="Times New Roman" w:hAnsi="Bookman Old Style" w:cs="Tahoma"/>
          <w:b/>
          <w:i/>
          <w:szCs w:val="24"/>
          <w:lang w:eastAsia="es-CO"/>
        </w:rPr>
        <w:t>Artículo 2°</w:t>
      </w:r>
      <w:r w:rsidRPr="009C6424">
        <w:rPr>
          <w:rFonts w:ascii="Bookman Old Style" w:eastAsia="Times New Roman" w:hAnsi="Bookman Old Style" w:cs="Tahoma"/>
          <w:i/>
          <w:szCs w:val="24"/>
          <w:lang w:eastAsia="es-CO"/>
        </w:rPr>
        <w:t xml:space="preserve"> </w:t>
      </w:r>
      <w:r w:rsidRPr="009C6424">
        <w:rPr>
          <w:rFonts w:ascii="Bookman Old Style" w:eastAsia="Times New Roman" w:hAnsi="Bookman Old Style" w:cs="Tahoma"/>
          <w:i/>
          <w:szCs w:val="24"/>
          <w:shd w:val="clear" w:color="auto" w:fill="FFFFFF"/>
          <w:lang w:eastAsia="es-CO"/>
        </w:rPr>
        <w:t>Crease el Registro Nacional de personas condenadas por delitos contra la libertad, integridad y formación sexual,  y otras conductas descritas en el artículo primero,  a cargo del Ministerio de Justicia en coordinación con el ICBF.</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lang w:eastAsia="es-CO"/>
        </w:rPr>
      </w:pPr>
      <w:r w:rsidRPr="009C6424">
        <w:rPr>
          <w:rFonts w:ascii="Bookman Old Style" w:eastAsia="Times New Roman" w:hAnsi="Bookman Old Style" w:cs="Tahoma"/>
          <w:i/>
          <w:szCs w:val="24"/>
          <w:lang w:eastAsia="es-CO"/>
        </w:rPr>
        <w:lastRenderedPageBreak/>
        <w:t>El Gobierno Nacional reglamentara la creación y administración del registro en un término de seis (06) meses.</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shd w:val="clear" w:color="auto" w:fill="FFFFFF"/>
          <w:lang w:eastAsia="es-CO"/>
        </w:rPr>
      </w:pPr>
      <w:r w:rsidRPr="009C6424">
        <w:rPr>
          <w:rFonts w:ascii="Bookman Old Style" w:eastAsia="Times New Roman" w:hAnsi="Bookman Old Style" w:cs="Tahoma"/>
          <w:b/>
          <w:i/>
          <w:szCs w:val="24"/>
          <w:shd w:val="clear" w:color="auto" w:fill="FFFFFF"/>
          <w:lang w:eastAsia="es-CO"/>
        </w:rPr>
        <w:t>Parágrafo 1.</w:t>
      </w:r>
      <w:r w:rsidRPr="009C6424">
        <w:rPr>
          <w:rFonts w:ascii="Bookman Old Style" w:eastAsia="Times New Roman" w:hAnsi="Bookman Old Style" w:cs="Tahoma"/>
          <w:i/>
          <w:szCs w:val="24"/>
          <w:shd w:val="clear" w:color="auto" w:fill="FFFFFF"/>
          <w:lang w:eastAsia="es-CO"/>
        </w:rPr>
        <w:t xml:space="preserve"> La información, antecedentes y/o datos incorporados al registro serán conservados y administrados de forma tal que su inviolabilidad e inalterabilidad absoluta quede asegurada. Sus constancias harán plena fe y sólo podrán ser judicialmente impugnadas por quien tenga interés legítimo, por causas de error o falsedad.</w:t>
      </w:r>
    </w:p>
    <w:p w:rsidR="009C6424" w:rsidRDefault="009C6424"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b/>
          <w:i/>
          <w:szCs w:val="24"/>
          <w:lang w:eastAsia="es-CO"/>
        </w:rPr>
      </w:pPr>
    </w:p>
    <w:p w:rsidR="009C6424" w:rsidRDefault="009C6424"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b/>
          <w:i/>
          <w:szCs w:val="24"/>
          <w:lang w:eastAsia="es-CO"/>
        </w:rPr>
      </w:pP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lang w:eastAsia="es-CO"/>
        </w:rPr>
      </w:pPr>
      <w:r w:rsidRPr="009C6424">
        <w:rPr>
          <w:rFonts w:ascii="Bookman Old Style" w:eastAsia="Times New Roman" w:hAnsi="Bookman Old Style" w:cs="Tahoma"/>
          <w:b/>
          <w:i/>
          <w:szCs w:val="24"/>
          <w:lang w:eastAsia="es-CO"/>
        </w:rPr>
        <w:t xml:space="preserve">Artículo 3° </w:t>
      </w:r>
      <w:r w:rsidRPr="009C6424">
        <w:rPr>
          <w:rFonts w:ascii="Bookman Old Style" w:eastAsia="Times New Roman" w:hAnsi="Bookman Old Style" w:cs="Tahoma"/>
          <w:i/>
          <w:szCs w:val="24"/>
          <w:lang w:eastAsia="es-CO"/>
        </w:rPr>
        <w:t xml:space="preserve">El Registro Nacional de personas condenadas por delitos contra </w:t>
      </w:r>
      <w:r w:rsidRPr="009C6424">
        <w:rPr>
          <w:rFonts w:ascii="Bookman Old Style" w:hAnsi="Bookman Old Style" w:cs="Tahoma"/>
          <w:i/>
          <w:szCs w:val="24"/>
        </w:rPr>
        <w:t xml:space="preserve">la libertad, integridad y formación sexuales y otros delitos </w:t>
      </w:r>
      <w:r w:rsidRPr="009C6424">
        <w:rPr>
          <w:rFonts w:ascii="Bookman Old Style" w:eastAsia="Times New Roman" w:hAnsi="Bookman Old Style" w:cs="Tahoma"/>
          <w:i/>
          <w:szCs w:val="24"/>
          <w:shd w:val="clear" w:color="auto" w:fill="FFFFFF"/>
          <w:lang w:eastAsia="es-CO"/>
        </w:rPr>
        <w:t xml:space="preserve">no es público, y en consecuencia todas las certificaciones o datos obrantes en el mismo son de contenido estrictamente confidencial y reservado, y sólo podrán ser suministrados a la misma persona y a los </w:t>
      </w:r>
      <w:r w:rsidRPr="009C6424">
        <w:rPr>
          <w:rFonts w:ascii="Bookman Old Style" w:eastAsia="Times New Roman" w:hAnsi="Bookman Old Style" w:cs="Tahoma"/>
          <w:i/>
          <w:szCs w:val="24"/>
          <w:lang w:eastAsia="es-CO"/>
        </w:rPr>
        <w:t>establecimientos educativos, de cuidado, o de formación educativo o laboral dirigida a personas menores de edad.</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lang w:eastAsia="es-CO"/>
        </w:rPr>
      </w:pPr>
      <w:r w:rsidRPr="009C6424">
        <w:rPr>
          <w:rFonts w:ascii="Bookman Old Style" w:eastAsia="Times New Roman" w:hAnsi="Bookman Old Style" w:cs="Tahoma"/>
          <w:i/>
          <w:szCs w:val="24"/>
          <w:lang w:eastAsia="es-CO"/>
        </w:rPr>
        <w:t>Quien accediere al Registro y utilizare la información contenida en él para fines distintos de los autorizados en la presente ley será sancionado con multa de 10 salario mínimos legales mensuales vigentes y retirado del cargo si este fuera público.</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lang w:eastAsia="es-CO"/>
        </w:rPr>
      </w:pPr>
      <w:r w:rsidRPr="009C6424">
        <w:rPr>
          <w:rFonts w:ascii="Bookman Old Style" w:eastAsia="Times New Roman" w:hAnsi="Bookman Old Style" w:cs="Tahoma"/>
          <w:b/>
          <w:i/>
          <w:szCs w:val="24"/>
          <w:lang w:eastAsia="es-CO"/>
        </w:rPr>
        <w:t>Parágrafo 1:</w:t>
      </w:r>
      <w:r w:rsidRPr="009C6424">
        <w:rPr>
          <w:rFonts w:ascii="Bookman Old Style" w:eastAsia="Times New Roman" w:hAnsi="Bookman Old Style" w:cs="Tahoma"/>
          <w:i/>
          <w:szCs w:val="24"/>
          <w:lang w:eastAsia="es-CO"/>
        </w:rPr>
        <w:t xml:space="preserve"> El registro y las certificaciones expedidas en virtud de la presente ley serán gratuitas.</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shd w:val="clear" w:color="auto" w:fill="FFFFFF"/>
          <w:lang w:eastAsia="es-CO"/>
        </w:rPr>
      </w:pPr>
      <w:r w:rsidRPr="009C6424">
        <w:rPr>
          <w:rFonts w:ascii="Bookman Old Style" w:eastAsia="Times New Roman" w:hAnsi="Bookman Old Style" w:cs="Tahoma"/>
          <w:b/>
          <w:i/>
          <w:szCs w:val="24"/>
          <w:lang w:eastAsia="es-CO"/>
        </w:rPr>
        <w:t>Artículo 4°</w:t>
      </w:r>
      <w:r w:rsidRPr="009C6424">
        <w:rPr>
          <w:rFonts w:ascii="Bookman Old Style" w:eastAsia="Times New Roman" w:hAnsi="Bookman Old Style" w:cs="Tahoma"/>
          <w:i/>
          <w:szCs w:val="24"/>
          <w:lang w:eastAsia="es-CO"/>
        </w:rPr>
        <w:t xml:space="preserve"> La </w:t>
      </w:r>
      <w:r w:rsidRPr="009C6424">
        <w:rPr>
          <w:rFonts w:ascii="Bookman Old Style" w:eastAsia="Times New Roman" w:hAnsi="Bookman Old Style" w:cs="Tahoma"/>
          <w:i/>
          <w:szCs w:val="24"/>
          <w:shd w:val="clear" w:color="auto" w:fill="FFFFFF"/>
          <w:lang w:eastAsia="es-CO"/>
        </w:rPr>
        <w:t xml:space="preserve">inscripción en el Registro  Nacional deberá ordenarse de oficio, una vez que la sentencia condenatoria quede firme, por el Juzgado o Tribunal que dictó la condena, de manera inmediata. </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shd w:val="clear" w:color="auto" w:fill="FFFFFF"/>
          <w:lang w:eastAsia="es-CO"/>
        </w:rPr>
      </w:pPr>
      <w:r w:rsidRPr="009C6424">
        <w:rPr>
          <w:rFonts w:ascii="Bookman Old Style" w:eastAsia="Times New Roman" w:hAnsi="Bookman Old Style" w:cs="Tahoma"/>
          <w:i/>
          <w:szCs w:val="24"/>
          <w:shd w:val="clear" w:color="auto" w:fill="FFFFFF"/>
          <w:lang w:eastAsia="es-CO"/>
        </w:rPr>
        <w:t xml:space="preserve">La inobservancia de esta disposición será </w:t>
      </w:r>
      <w:r w:rsidRPr="009C6424">
        <w:rPr>
          <w:rFonts w:ascii="Bookman Old Style" w:hAnsi="Bookman Old Style" w:cs="Tahoma"/>
          <w:i/>
          <w:szCs w:val="24"/>
        </w:rPr>
        <w:t>considerada como falta disciplinaria grave.</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i/>
          <w:szCs w:val="24"/>
          <w:lang w:eastAsia="es-CO"/>
        </w:rPr>
      </w:pPr>
      <w:r w:rsidRPr="009C6424">
        <w:rPr>
          <w:rFonts w:ascii="Bookman Old Style" w:eastAsia="Times New Roman" w:hAnsi="Bookman Old Style" w:cs="Tahoma"/>
          <w:b/>
          <w:i/>
          <w:szCs w:val="24"/>
          <w:lang w:eastAsia="es-CO"/>
        </w:rPr>
        <w:t xml:space="preserve">Artículo 5° </w:t>
      </w:r>
      <w:r w:rsidRPr="009C6424">
        <w:rPr>
          <w:rFonts w:ascii="Bookman Old Style" w:eastAsia="Times New Roman" w:hAnsi="Bookman Old Style" w:cs="Tahoma"/>
          <w:i/>
          <w:szCs w:val="24"/>
          <w:lang w:eastAsia="es-CO"/>
        </w:rPr>
        <w:t xml:space="preserve">Toda institución o entidad de cuidado, educativa o de formación educativa o laboral para  menores de edad, pública o privada que por la naturaleza de su objeto o el ámbito específico de su actividad requiera contratar a una persona determinada para algún empleo, cargo, oficio o profesión que involucre una relación directa y habitual con menores de edad deberá, antes de efectuar dicha contratación o nombramiento, exigir y verificar que la persona interesada no se encuentra inscrita en el Registro Nacional de Personas condenadas por delitos contra </w:t>
      </w:r>
      <w:r w:rsidRPr="009C6424">
        <w:rPr>
          <w:rFonts w:ascii="Bookman Old Style" w:hAnsi="Bookman Old Style" w:cs="Tahoma"/>
          <w:i/>
          <w:szCs w:val="24"/>
        </w:rPr>
        <w:t>la libertad, integridad y formación sexual y otros delitos</w:t>
      </w:r>
      <w:r w:rsidRPr="009C6424">
        <w:rPr>
          <w:rFonts w:ascii="Bookman Old Style" w:eastAsia="Times New Roman" w:hAnsi="Bookman Old Style" w:cs="Tahoma"/>
          <w:i/>
          <w:szCs w:val="24"/>
          <w:lang w:eastAsia="es-CO"/>
        </w:rPr>
        <w:t>.</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s="Tahoma"/>
          <w:i/>
          <w:szCs w:val="24"/>
        </w:rPr>
      </w:pPr>
      <w:r w:rsidRPr="009C6424">
        <w:rPr>
          <w:rFonts w:ascii="Bookman Old Style" w:eastAsia="Times New Roman" w:hAnsi="Bookman Old Style" w:cs="Tahoma"/>
          <w:i/>
          <w:szCs w:val="24"/>
          <w:lang w:eastAsia="es-CO"/>
        </w:rPr>
        <w:lastRenderedPageBreak/>
        <w:t xml:space="preserve">La omisión del funcionario público de exigir y verificar el Registro Nacional de Personas condenadas por delitos contra </w:t>
      </w:r>
      <w:r w:rsidRPr="009C6424">
        <w:rPr>
          <w:rFonts w:ascii="Bookman Old Style" w:hAnsi="Bookman Old Style" w:cs="Tahoma"/>
          <w:i/>
          <w:szCs w:val="24"/>
        </w:rPr>
        <w:t>la libertad, integridad y formación sexual y otros delitos será considerada como falta disciplinaria grave. Las entidades privadas que omitan este deber serán objeto de multa de hasta 50 salarios mínimo legales mensuales vigente y de suspensión de la actividad.</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s="Tahoma"/>
          <w:i/>
          <w:szCs w:val="24"/>
        </w:rPr>
      </w:pPr>
      <w:r w:rsidRPr="009C6424">
        <w:rPr>
          <w:rFonts w:ascii="Bookman Old Style" w:eastAsia="Times New Roman" w:hAnsi="Bookman Old Style" w:cs="Tahoma"/>
          <w:b/>
          <w:i/>
          <w:szCs w:val="24"/>
          <w:lang w:eastAsia="es-CO"/>
        </w:rPr>
        <w:t xml:space="preserve">Parágrafo: </w:t>
      </w:r>
      <w:r w:rsidRPr="009C6424">
        <w:rPr>
          <w:rFonts w:ascii="Bookman Old Style" w:eastAsia="Times New Roman" w:hAnsi="Bookman Old Style" w:cs="Tahoma"/>
          <w:i/>
          <w:szCs w:val="24"/>
          <w:lang w:eastAsia="es-CO"/>
        </w:rPr>
        <w:t xml:space="preserve">Las instituciones antes señaladas, deberán consultar cada 4 meses el Registro Nacional de Personas condenadas por delitos contra </w:t>
      </w:r>
      <w:r w:rsidRPr="009C6424">
        <w:rPr>
          <w:rFonts w:ascii="Bookman Old Style" w:hAnsi="Bookman Old Style" w:cs="Tahoma"/>
          <w:i/>
          <w:szCs w:val="24"/>
        </w:rPr>
        <w:t>la libertad, integridad y formación sexual y otros delitos para garantizar que sus empleados o contratistas no estén inscritos en él.</w:t>
      </w:r>
    </w:p>
    <w:p w:rsidR="004C028F" w:rsidRPr="009C6424" w:rsidRDefault="004C028F" w:rsidP="004C028F">
      <w:pPr>
        <w:jc w:val="both"/>
        <w:rPr>
          <w:rFonts w:ascii="Bookman Old Style" w:eastAsia="Times New Roman" w:hAnsi="Bookman Old Style" w:cs="Tahoma"/>
          <w:b/>
          <w:i/>
          <w:szCs w:val="24"/>
          <w:lang w:eastAsia="es-CO"/>
        </w:rPr>
      </w:pPr>
    </w:p>
    <w:p w:rsidR="004C028F" w:rsidRPr="009C6424" w:rsidRDefault="004C028F" w:rsidP="004C028F">
      <w:pPr>
        <w:jc w:val="both"/>
        <w:rPr>
          <w:rFonts w:ascii="Bookman Old Style" w:eastAsia="Times New Roman" w:hAnsi="Bookman Old Style" w:cs="Tahoma"/>
          <w:i/>
          <w:szCs w:val="24"/>
          <w:lang w:eastAsia="es-CO"/>
        </w:rPr>
      </w:pPr>
      <w:r w:rsidRPr="009C6424">
        <w:rPr>
          <w:rFonts w:ascii="Bookman Old Style" w:eastAsia="Times New Roman" w:hAnsi="Bookman Old Style" w:cs="Tahoma"/>
          <w:b/>
          <w:i/>
          <w:szCs w:val="24"/>
          <w:lang w:eastAsia="es-CO"/>
        </w:rPr>
        <w:t xml:space="preserve">Artículo  6° </w:t>
      </w:r>
      <w:r w:rsidRPr="009C6424">
        <w:rPr>
          <w:rFonts w:ascii="Bookman Old Style" w:eastAsia="Times New Roman" w:hAnsi="Bookman Old Style" w:cs="Tahoma"/>
          <w:i/>
          <w:szCs w:val="24"/>
          <w:lang w:eastAsia="es-CO"/>
        </w:rPr>
        <w:t>Las personas que se encuentren en proceso de investigación penal o disciplinaria por las conductas señaladas en el artículo primero, serán reubicadas del cargo inmediatamente o separadas del cargo, según la gravedad de la denuncia, hasta tanto se surta el juicio, como medida preventiva a favor de los niños, niñas y adolescentes.</w:t>
      </w:r>
    </w:p>
    <w:p w:rsidR="004C028F" w:rsidRPr="009C6424" w:rsidRDefault="004C028F" w:rsidP="004C028F">
      <w:pPr>
        <w:jc w:val="both"/>
        <w:rPr>
          <w:rFonts w:ascii="Bookman Old Style" w:eastAsia="Times New Roman" w:hAnsi="Bookman Old Style" w:cs="Tahoma"/>
          <w:i/>
          <w:szCs w:val="24"/>
          <w:lang w:eastAsia="es-CO"/>
        </w:rPr>
      </w:pPr>
      <w:r w:rsidRPr="009C6424">
        <w:rPr>
          <w:rFonts w:ascii="Bookman Old Style" w:eastAsia="Times New Roman" w:hAnsi="Bookman Old Style" w:cs="Tahoma"/>
          <w:b/>
          <w:i/>
          <w:szCs w:val="24"/>
          <w:lang w:eastAsia="es-CO"/>
        </w:rPr>
        <w:t>Parágrafo:</w:t>
      </w:r>
      <w:r w:rsidRPr="009C6424">
        <w:rPr>
          <w:rFonts w:ascii="Bookman Old Style" w:eastAsia="Times New Roman" w:hAnsi="Bookman Old Style" w:cs="Tahoma"/>
          <w:i/>
          <w:szCs w:val="24"/>
          <w:lang w:eastAsia="es-CO"/>
        </w:rPr>
        <w:t xml:space="preserve"> El Ministerio de Educación reglamentará la materia, en especial la posibilidad de reubicación y separación de cargo.</w:t>
      </w:r>
    </w:p>
    <w:p w:rsidR="004C028F" w:rsidRPr="009C6424" w:rsidRDefault="004C028F" w:rsidP="004C028F">
      <w:pPr>
        <w:pStyle w:val="NormalWeb"/>
        <w:shd w:val="clear" w:color="auto" w:fill="FFFFFF"/>
        <w:spacing w:before="0" w:beforeAutospacing="0" w:after="165" w:afterAutospacing="0"/>
        <w:jc w:val="both"/>
        <w:rPr>
          <w:rFonts w:ascii="Bookman Old Style" w:hAnsi="Bookman Old Style" w:cs="Tahoma"/>
          <w:i/>
          <w:sz w:val="22"/>
        </w:rPr>
      </w:pPr>
      <w:r w:rsidRPr="009C6424">
        <w:rPr>
          <w:rFonts w:ascii="Bookman Old Style" w:hAnsi="Bookman Old Style" w:cs="Tahoma"/>
          <w:b/>
          <w:i/>
          <w:sz w:val="22"/>
        </w:rPr>
        <w:t xml:space="preserve">Artículo 7° </w:t>
      </w:r>
      <w:r w:rsidRPr="009C6424">
        <w:rPr>
          <w:rFonts w:ascii="Bookman Old Style" w:hAnsi="Bookman Old Style" w:cs="Tahoma"/>
          <w:i/>
          <w:sz w:val="22"/>
        </w:rPr>
        <w:t>El Ministerio de Educación en el ejercicio de sus funciones de evaluación y vigilancia del cumplimiento de la ley y los reglamentos que rigen el sector educativo, deberá ejercer supervisión estricta sobre las instituciones educativas públicas y privadas del país, para lo cual deberá contar con un registro único que contenga la información básica de los profesores y docentes al servicio del sector,   así como la existencia de antecedentes o investigaciones por las conductas señaladas en el artículo 1 de la presente ley las cuales deberán actualizarse cada 4 meses.</w:t>
      </w:r>
    </w:p>
    <w:p w:rsidR="004C028F" w:rsidRPr="009C6424" w:rsidRDefault="004C028F" w:rsidP="004C028F">
      <w:pPr>
        <w:pStyle w:val="NormalWeb"/>
        <w:shd w:val="clear" w:color="auto" w:fill="FFFFFF"/>
        <w:spacing w:before="0" w:beforeAutospacing="0" w:after="165" w:afterAutospacing="0"/>
        <w:jc w:val="both"/>
        <w:rPr>
          <w:rFonts w:ascii="Bookman Old Style" w:hAnsi="Bookman Old Style" w:cs="Tahoma"/>
          <w:i/>
          <w:sz w:val="22"/>
        </w:rPr>
      </w:pPr>
      <w:r w:rsidRPr="009C6424">
        <w:rPr>
          <w:rFonts w:ascii="Bookman Old Style" w:hAnsi="Bookman Old Style" w:cs="Tahoma"/>
          <w:i/>
          <w:sz w:val="22"/>
        </w:rPr>
        <w:t>El registro de profesores deberá ser público.</w:t>
      </w:r>
    </w:p>
    <w:p w:rsidR="004C028F" w:rsidRPr="009C6424" w:rsidRDefault="004C028F" w:rsidP="004C028F">
      <w:pPr>
        <w:jc w:val="both"/>
        <w:rPr>
          <w:rFonts w:ascii="Bookman Old Style" w:eastAsia="Times New Roman" w:hAnsi="Bookman Old Style" w:cs="Tahoma"/>
          <w:i/>
          <w:szCs w:val="24"/>
          <w:lang w:eastAsia="es-CO"/>
        </w:rPr>
      </w:pPr>
      <w:r w:rsidRPr="009C6424">
        <w:rPr>
          <w:rFonts w:ascii="Bookman Old Style" w:eastAsia="Times New Roman" w:hAnsi="Bookman Old Style" w:cs="Tahoma"/>
          <w:b/>
          <w:i/>
          <w:szCs w:val="24"/>
          <w:lang w:eastAsia="es-CO"/>
        </w:rPr>
        <w:t xml:space="preserve">Artículo 8° </w:t>
      </w:r>
      <w:r w:rsidRPr="009C6424">
        <w:rPr>
          <w:rFonts w:ascii="Bookman Old Style" w:eastAsia="Times New Roman" w:hAnsi="Bookman Old Style" w:cs="Tahoma"/>
          <w:i/>
          <w:szCs w:val="24"/>
          <w:lang w:eastAsia="es-CO"/>
        </w:rPr>
        <w:t>Vigencia y derogatorias. La presente ley rige a partir de su promulgación y deroga las normas que le sean contrarias.</w:t>
      </w:r>
    </w:p>
    <w:p w:rsidR="00553379" w:rsidRPr="009C6424" w:rsidRDefault="00712ACC" w:rsidP="00553379">
      <w:pPr>
        <w:pStyle w:val="Prrafodelista"/>
        <w:numPr>
          <w:ilvl w:val="0"/>
          <w:numId w:val="4"/>
        </w:numPr>
        <w:autoSpaceDE w:val="0"/>
        <w:autoSpaceDN w:val="0"/>
        <w:adjustRightInd w:val="0"/>
        <w:spacing w:before="100" w:beforeAutospacing="1" w:after="100" w:afterAutospacing="1" w:line="360" w:lineRule="auto"/>
        <w:jc w:val="both"/>
        <w:rPr>
          <w:rFonts w:ascii="Bookman Old Style" w:hAnsi="Bookman Old Style"/>
          <w:szCs w:val="24"/>
        </w:rPr>
      </w:pPr>
      <w:r w:rsidRPr="009C6424">
        <w:rPr>
          <w:rFonts w:ascii="Bookman Old Style" w:hAnsi="Bookman Old Style"/>
          <w:b/>
          <w:szCs w:val="24"/>
        </w:rPr>
        <w:t xml:space="preserve">CONCEPTO </w:t>
      </w:r>
      <w:r w:rsidR="004C028F" w:rsidRPr="009C6424">
        <w:rPr>
          <w:rFonts w:ascii="Bookman Old Style" w:hAnsi="Bookman Old Style"/>
          <w:b/>
          <w:szCs w:val="24"/>
        </w:rPr>
        <w:t>CONSEJO SUPERIOR DE POLÍTICA CRIMINAL</w:t>
      </w:r>
    </w:p>
    <w:p w:rsidR="00712ACC" w:rsidRPr="009C6424" w:rsidRDefault="00A2781D" w:rsidP="00A2781D">
      <w:pPr>
        <w:autoSpaceDE w:val="0"/>
        <w:autoSpaceDN w:val="0"/>
        <w:adjustRightInd w:val="0"/>
        <w:spacing w:before="100" w:beforeAutospacing="1" w:after="100" w:afterAutospacing="1" w:line="360" w:lineRule="auto"/>
        <w:jc w:val="both"/>
        <w:rPr>
          <w:rFonts w:ascii="Bookman Old Style" w:hAnsi="Bookman Old Style"/>
          <w:szCs w:val="24"/>
        </w:rPr>
      </w:pPr>
      <w:r w:rsidRPr="009C6424">
        <w:rPr>
          <w:rFonts w:ascii="Bookman Old Style" w:hAnsi="Bookman Old Style"/>
          <w:szCs w:val="24"/>
        </w:rPr>
        <w:t xml:space="preserve">El Consejo Superior de Política Criminal remitió concepto respecto de este Proyecto de Ley, donde enfáticamente reitera todos los argumentos y conclusiones que presentó al Congreso de la República en el concepto número 14.2017, el cual </w:t>
      </w:r>
      <w:proofErr w:type="spellStart"/>
      <w:r w:rsidRPr="009C6424">
        <w:rPr>
          <w:rFonts w:ascii="Bookman Old Style" w:hAnsi="Bookman Old Style"/>
          <w:szCs w:val="24"/>
        </w:rPr>
        <w:t>anexó</w:t>
      </w:r>
      <w:proofErr w:type="spellEnd"/>
      <w:r w:rsidRPr="009C6424">
        <w:rPr>
          <w:rFonts w:ascii="Bookman Old Style" w:hAnsi="Bookman Old Style"/>
          <w:szCs w:val="24"/>
        </w:rPr>
        <w:t xml:space="preserve"> al referido concepto.</w:t>
      </w:r>
    </w:p>
    <w:p w:rsidR="00712ACC" w:rsidRPr="009C6424" w:rsidRDefault="00712ACC" w:rsidP="00553379">
      <w:pPr>
        <w:pStyle w:val="Prrafodelista"/>
        <w:numPr>
          <w:ilvl w:val="0"/>
          <w:numId w:val="4"/>
        </w:numPr>
        <w:autoSpaceDE w:val="0"/>
        <w:autoSpaceDN w:val="0"/>
        <w:adjustRightInd w:val="0"/>
        <w:spacing w:before="100" w:beforeAutospacing="1" w:after="100" w:afterAutospacing="1" w:line="360" w:lineRule="auto"/>
        <w:jc w:val="both"/>
        <w:rPr>
          <w:rFonts w:ascii="Bookman Old Style" w:hAnsi="Bookman Old Style"/>
          <w:b/>
          <w:szCs w:val="24"/>
        </w:rPr>
      </w:pPr>
      <w:r w:rsidRPr="009C6424">
        <w:rPr>
          <w:rFonts w:ascii="Bookman Old Style" w:hAnsi="Bookman Old Style"/>
          <w:b/>
          <w:szCs w:val="24"/>
        </w:rPr>
        <w:lastRenderedPageBreak/>
        <w:t>CONSIDERACIONES DEL PONENTE RESPECTO AL PROYECTO DE LEY</w:t>
      </w:r>
    </w:p>
    <w:p w:rsidR="00E0316A" w:rsidRPr="009C6424" w:rsidRDefault="00E0316A" w:rsidP="00E0316A">
      <w:pPr>
        <w:pStyle w:val="Prrafodelista"/>
        <w:rPr>
          <w:rFonts w:ascii="Bookman Old Style" w:hAnsi="Bookman Old Style"/>
          <w:b/>
          <w:szCs w:val="24"/>
        </w:rPr>
      </w:pPr>
    </w:p>
    <w:p w:rsidR="00E0316A" w:rsidRPr="009C6424" w:rsidRDefault="00E0316A" w:rsidP="00E0316A">
      <w:pPr>
        <w:autoSpaceDE w:val="0"/>
        <w:autoSpaceDN w:val="0"/>
        <w:adjustRightInd w:val="0"/>
        <w:spacing w:before="100" w:beforeAutospacing="1" w:after="100" w:afterAutospacing="1" w:line="360" w:lineRule="auto"/>
        <w:jc w:val="both"/>
        <w:rPr>
          <w:rFonts w:ascii="Bookman Old Style" w:hAnsi="Bookman Old Style"/>
          <w:szCs w:val="24"/>
        </w:rPr>
      </w:pPr>
      <w:r w:rsidRPr="009C6424">
        <w:rPr>
          <w:rFonts w:ascii="Bookman Old Style" w:hAnsi="Bookman Old Style"/>
          <w:szCs w:val="24"/>
        </w:rPr>
        <w:t xml:space="preserve">Constitucionalmente, la niñez colombiana goza de especial protección del Estado. Todos y cada uno de los estamentos gubernamentales, deben establecer y encaminar sus objetivos misionales hacia la protección de la niñez, </w:t>
      </w:r>
      <w:r w:rsidR="00020879" w:rsidRPr="009C6424">
        <w:rPr>
          <w:rFonts w:ascii="Bookman Old Style" w:hAnsi="Bookman Old Style"/>
          <w:szCs w:val="24"/>
        </w:rPr>
        <w:t>así como implementar</w:t>
      </w:r>
      <w:r w:rsidRPr="009C6424">
        <w:rPr>
          <w:rFonts w:ascii="Bookman Old Style" w:hAnsi="Bookman Old Style"/>
          <w:szCs w:val="24"/>
        </w:rPr>
        <w:t xml:space="preserve"> medidas para garantizar el ejercicio de sus derechos e implementar medidas para su bienestar. </w:t>
      </w:r>
    </w:p>
    <w:p w:rsidR="009C6424" w:rsidRDefault="009C6424" w:rsidP="00E0316A">
      <w:pPr>
        <w:autoSpaceDE w:val="0"/>
        <w:autoSpaceDN w:val="0"/>
        <w:adjustRightInd w:val="0"/>
        <w:spacing w:before="100" w:beforeAutospacing="1" w:after="100" w:afterAutospacing="1" w:line="360" w:lineRule="auto"/>
        <w:jc w:val="both"/>
        <w:rPr>
          <w:rFonts w:ascii="Bookman Old Style" w:hAnsi="Bookman Old Style"/>
          <w:szCs w:val="24"/>
        </w:rPr>
      </w:pPr>
    </w:p>
    <w:p w:rsidR="009C6424" w:rsidRDefault="009C6424" w:rsidP="00E0316A">
      <w:pPr>
        <w:autoSpaceDE w:val="0"/>
        <w:autoSpaceDN w:val="0"/>
        <w:adjustRightInd w:val="0"/>
        <w:spacing w:before="100" w:beforeAutospacing="1" w:after="100" w:afterAutospacing="1" w:line="360" w:lineRule="auto"/>
        <w:jc w:val="both"/>
        <w:rPr>
          <w:rFonts w:ascii="Bookman Old Style" w:hAnsi="Bookman Old Style"/>
          <w:szCs w:val="24"/>
        </w:rPr>
      </w:pPr>
    </w:p>
    <w:p w:rsidR="00E0316A" w:rsidRPr="009C6424" w:rsidRDefault="00E0316A" w:rsidP="00E0316A">
      <w:pPr>
        <w:autoSpaceDE w:val="0"/>
        <w:autoSpaceDN w:val="0"/>
        <w:adjustRightInd w:val="0"/>
        <w:spacing w:before="100" w:beforeAutospacing="1" w:after="100" w:afterAutospacing="1" w:line="360" w:lineRule="auto"/>
        <w:jc w:val="both"/>
        <w:rPr>
          <w:rFonts w:ascii="Bookman Old Style" w:hAnsi="Bookman Old Style"/>
          <w:szCs w:val="24"/>
        </w:rPr>
      </w:pPr>
      <w:r w:rsidRPr="009C6424">
        <w:rPr>
          <w:rFonts w:ascii="Bookman Old Style" w:hAnsi="Bookman Old Style"/>
          <w:szCs w:val="24"/>
        </w:rPr>
        <w:t xml:space="preserve">Además de lo anterior, los estamentos gubernamentales deben promover </w:t>
      </w:r>
      <w:r w:rsidR="00020879" w:rsidRPr="009C6424">
        <w:rPr>
          <w:rFonts w:ascii="Bookman Old Style" w:hAnsi="Bookman Old Style"/>
          <w:szCs w:val="24"/>
        </w:rPr>
        <w:t>acciones</w:t>
      </w:r>
      <w:r w:rsidRPr="009C6424">
        <w:rPr>
          <w:rFonts w:ascii="Bookman Old Style" w:hAnsi="Bookman Old Style"/>
          <w:szCs w:val="24"/>
        </w:rPr>
        <w:t xml:space="preserve"> que garanticen de manera contundente la protección real y efectiva de la niñez. E</w:t>
      </w:r>
      <w:r w:rsidR="005E6C75" w:rsidRPr="009C6424">
        <w:rPr>
          <w:rFonts w:ascii="Bookman Old Style" w:hAnsi="Bookman Old Style"/>
          <w:szCs w:val="24"/>
        </w:rPr>
        <w:t>s por esto, que e</w:t>
      </w:r>
      <w:r w:rsidRPr="009C6424">
        <w:rPr>
          <w:rFonts w:ascii="Bookman Old Style" w:hAnsi="Bookman Old Style"/>
          <w:szCs w:val="24"/>
        </w:rPr>
        <w:t xml:space="preserve">l Congreso de la República, debe </w:t>
      </w:r>
      <w:r w:rsidR="00020879" w:rsidRPr="009C6424">
        <w:rPr>
          <w:rFonts w:ascii="Bookman Old Style" w:hAnsi="Bookman Old Style"/>
          <w:szCs w:val="24"/>
        </w:rPr>
        <w:t>en ejercicio de</w:t>
      </w:r>
      <w:r w:rsidRPr="009C6424">
        <w:rPr>
          <w:rFonts w:ascii="Bookman Old Style" w:hAnsi="Bookman Old Style"/>
          <w:szCs w:val="24"/>
        </w:rPr>
        <w:t xml:space="preserve"> sus competencias, </w:t>
      </w:r>
      <w:r w:rsidR="00020879" w:rsidRPr="009C6424">
        <w:rPr>
          <w:rFonts w:ascii="Bookman Old Style" w:hAnsi="Bookman Old Style"/>
          <w:szCs w:val="24"/>
        </w:rPr>
        <w:t xml:space="preserve">adelantar </w:t>
      </w:r>
      <w:r w:rsidRPr="009C6424">
        <w:rPr>
          <w:rFonts w:ascii="Bookman Old Style" w:hAnsi="Bookman Old Style"/>
          <w:szCs w:val="24"/>
        </w:rPr>
        <w:t xml:space="preserve">desarrollos legislativos que garanticen la protección de la niñez, por tanto la iniciativa objeto de la presente ponencia es pertinente para alcanzar esta finalidad. </w:t>
      </w:r>
    </w:p>
    <w:p w:rsidR="00712ACC" w:rsidRPr="009C6424" w:rsidRDefault="00712ACC" w:rsidP="00712ACC">
      <w:pPr>
        <w:spacing w:before="100" w:beforeAutospacing="1" w:after="100" w:afterAutospacing="1" w:line="360" w:lineRule="auto"/>
        <w:jc w:val="both"/>
        <w:rPr>
          <w:rFonts w:ascii="Bookman Old Style" w:eastAsia="Times New Roman" w:hAnsi="Bookman Old Style" w:cs="Times New Roman"/>
          <w:color w:val="000000"/>
          <w:szCs w:val="24"/>
          <w:lang w:eastAsia="es-ES"/>
        </w:rPr>
      </w:pPr>
      <w:r w:rsidRPr="009C6424">
        <w:rPr>
          <w:rFonts w:ascii="Bookman Old Style" w:eastAsia="Times New Roman" w:hAnsi="Bookman Old Style" w:cs="Times New Roman"/>
          <w:color w:val="000000"/>
          <w:szCs w:val="24"/>
          <w:lang w:eastAsia="es-ES"/>
        </w:rPr>
        <w:t xml:space="preserve">De conformidad con las consideraciones que anteceden, en mi calidad de ponente formulo la siguiente: </w:t>
      </w:r>
    </w:p>
    <w:p w:rsidR="00712ACC" w:rsidRPr="009C6424" w:rsidRDefault="00712ACC" w:rsidP="00553379">
      <w:pPr>
        <w:pStyle w:val="Prrafodelista"/>
        <w:numPr>
          <w:ilvl w:val="0"/>
          <w:numId w:val="4"/>
        </w:numPr>
        <w:autoSpaceDE w:val="0"/>
        <w:autoSpaceDN w:val="0"/>
        <w:adjustRightInd w:val="0"/>
        <w:spacing w:before="100" w:beforeAutospacing="1" w:after="100" w:afterAutospacing="1" w:line="360" w:lineRule="auto"/>
        <w:jc w:val="both"/>
        <w:rPr>
          <w:rFonts w:ascii="Bookman Old Style" w:hAnsi="Bookman Old Style"/>
          <w:szCs w:val="24"/>
        </w:rPr>
      </w:pPr>
      <w:r w:rsidRPr="009C6424">
        <w:rPr>
          <w:rFonts w:ascii="Bookman Old Style" w:hAnsi="Bookman Old Style"/>
          <w:b/>
          <w:szCs w:val="24"/>
        </w:rPr>
        <w:t>PROPOSICIÓN</w:t>
      </w:r>
    </w:p>
    <w:p w:rsidR="00553379" w:rsidRPr="009C6424" w:rsidRDefault="00712ACC" w:rsidP="00553379">
      <w:pPr>
        <w:spacing w:before="100" w:beforeAutospacing="1" w:after="100" w:afterAutospacing="1" w:line="360" w:lineRule="auto"/>
        <w:jc w:val="both"/>
        <w:rPr>
          <w:rFonts w:ascii="Calibri" w:hAnsi="Calibri" w:cs="Tahoma"/>
          <w:sz w:val="20"/>
        </w:rPr>
      </w:pPr>
      <w:r w:rsidRPr="009C6424">
        <w:rPr>
          <w:rFonts w:ascii="Bookman Old Style" w:hAnsi="Bookman Old Style" w:cs="Arial"/>
          <w:szCs w:val="24"/>
        </w:rPr>
        <w:t xml:space="preserve">Con sustento en las consideraciones y argumentos que anteceden, y en plena observancia de los preceptos contenidos en la Constitución Política de 1991, respetuosamente propongo a los Honorables Representantes de la Comisión Primera Constitucional Permanente de la Cámara de Representantes, dar primer debate al </w:t>
      </w:r>
      <w:r w:rsidR="00553379" w:rsidRPr="009C6424">
        <w:rPr>
          <w:rFonts w:ascii="Bookman Old Style" w:eastAsia="Times New Roman" w:hAnsi="Bookman Old Style" w:cs="Calibri"/>
          <w:bCs/>
          <w:color w:val="000000"/>
          <w:spacing w:val="3"/>
          <w:szCs w:val="24"/>
          <w:lang w:val="es-ES_tradnl" w:eastAsia="es-CO"/>
        </w:rPr>
        <w:t xml:space="preserve">“PROYECTO DE </w:t>
      </w:r>
      <w:r w:rsidR="004C028F" w:rsidRPr="009C6424">
        <w:rPr>
          <w:rFonts w:ascii="Bookman Old Style" w:eastAsia="Times New Roman" w:hAnsi="Bookman Old Style" w:cs="Calibri"/>
          <w:bCs/>
          <w:color w:val="000000"/>
          <w:spacing w:val="3"/>
          <w:szCs w:val="24"/>
          <w:lang w:val="es-ES_tradnl" w:eastAsia="es-CO"/>
        </w:rPr>
        <w:t>LEY No</w:t>
      </w:r>
      <w:r w:rsidR="00553379" w:rsidRPr="009C6424">
        <w:rPr>
          <w:rFonts w:ascii="Bookman Old Style" w:eastAsia="Times New Roman" w:hAnsi="Bookman Old Style" w:cs="Calibri"/>
          <w:bCs/>
          <w:color w:val="000000"/>
          <w:spacing w:val="3"/>
          <w:szCs w:val="24"/>
          <w:lang w:val="es-ES_tradnl" w:eastAsia="es-CO"/>
        </w:rPr>
        <w:t>. 073 DE 2017 CÁMARA “</w:t>
      </w:r>
      <w:r w:rsidR="00553379" w:rsidRPr="009C6424">
        <w:rPr>
          <w:rFonts w:ascii="Bookman Old Style" w:hAnsi="Bookman Old Style" w:cs="Tahoma"/>
          <w:szCs w:val="24"/>
        </w:rPr>
        <w:t xml:space="preserve">POR MEDIO DEL CUAL SE ESTABLECE UNA INHABILIDAD PARA CONDENADOS POR DELITOS </w:t>
      </w:r>
      <w:r w:rsidR="00553379" w:rsidRPr="009C6424">
        <w:rPr>
          <w:rFonts w:ascii="Bookman Old Style" w:hAnsi="Bookman Old Style" w:cs="Tahoma"/>
          <w:szCs w:val="24"/>
        </w:rPr>
        <w:lastRenderedPageBreak/>
        <w:t>CONTRA LA LIBERTAD, INTEGRIDAD Y FORMACIÓN SEXUAL,  Y VIOLENCIA INTRAFAMILIAR,  Y SE ESTABLECE EL REGISTRO DE DICHAS INHABILIDADES.”</w:t>
      </w:r>
    </w:p>
    <w:p w:rsidR="00712ACC" w:rsidRPr="009C6424" w:rsidRDefault="00712ACC" w:rsidP="00712ACC">
      <w:pPr>
        <w:pStyle w:val="NormalWeb"/>
        <w:spacing w:line="360" w:lineRule="auto"/>
        <w:jc w:val="both"/>
        <w:textAlignment w:val="center"/>
        <w:rPr>
          <w:rFonts w:ascii="Bookman Old Style" w:hAnsi="Bookman Old Style" w:cs="Arial"/>
          <w:sz w:val="22"/>
        </w:rPr>
      </w:pPr>
    </w:p>
    <w:p w:rsidR="00712ACC" w:rsidRPr="009C6424" w:rsidRDefault="00712ACC" w:rsidP="00712ACC">
      <w:pPr>
        <w:pStyle w:val="NormalWeb"/>
        <w:spacing w:line="360" w:lineRule="auto"/>
        <w:jc w:val="both"/>
        <w:rPr>
          <w:rFonts w:ascii="Bookman Old Style" w:hAnsi="Bookman Old Style" w:cs="Arial"/>
          <w:sz w:val="22"/>
        </w:rPr>
      </w:pPr>
      <w:r w:rsidRPr="009C6424">
        <w:rPr>
          <w:rFonts w:ascii="Bookman Old Style" w:hAnsi="Bookman Old Style" w:cs="Arial"/>
          <w:sz w:val="22"/>
        </w:rPr>
        <w:t xml:space="preserve">Cordialmente,  </w:t>
      </w:r>
    </w:p>
    <w:p w:rsidR="00712ACC" w:rsidRPr="009C6424" w:rsidRDefault="00712ACC" w:rsidP="00712ACC">
      <w:pPr>
        <w:pStyle w:val="NormalWeb"/>
        <w:spacing w:before="0" w:beforeAutospacing="0" w:after="0" w:afterAutospacing="0"/>
        <w:jc w:val="both"/>
        <w:rPr>
          <w:rFonts w:ascii="Bookman Old Style" w:hAnsi="Bookman Old Style" w:cs="Arial"/>
          <w:sz w:val="22"/>
        </w:rPr>
      </w:pPr>
    </w:p>
    <w:p w:rsidR="00712ACC" w:rsidRPr="009C6424" w:rsidRDefault="00712ACC" w:rsidP="00712ACC">
      <w:pPr>
        <w:pStyle w:val="NormalWeb"/>
        <w:spacing w:before="0" w:beforeAutospacing="0" w:after="0" w:afterAutospacing="0"/>
        <w:jc w:val="both"/>
        <w:rPr>
          <w:rFonts w:ascii="Bookman Old Style" w:hAnsi="Bookman Old Style" w:cs="Arial"/>
          <w:sz w:val="22"/>
        </w:rPr>
      </w:pPr>
    </w:p>
    <w:p w:rsidR="00712ACC" w:rsidRPr="009C6424" w:rsidRDefault="00712ACC" w:rsidP="00712ACC">
      <w:pPr>
        <w:pStyle w:val="NormalWeb"/>
        <w:spacing w:before="0" w:beforeAutospacing="0" w:after="0" w:afterAutospacing="0"/>
        <w:jc w:val="both"/>
        <w:rPr>
          <w:rFonts w:ascii="Bookman Old Style" w:hAnsi="Bookman Old Style" w:cs="Arial"/>
          <w:sz w:val="22"/>
        </w:rPr>
      </w:pPr>
    </w:p>
    <w:p w:rsidR="00712ACC" w:rsidRPr="009C6424" w:rsidRDefault="00712ACC" w:rsidP="00712ACC">
      <w:pPr>
        <w:pStyle w:val="NormalWeb"/>
        <w:spacing w:before="0" w:beforeAutospacing="0" w:after="0" w:afterAutospacing="0"/>
        <w:jc w:val="both"/>
        <w:rPr>
          <w:rFonts w:ascii="Bookman Old Style" w:hAnsi="Bookman Old Style" w:cs="Arial"/>
          <w:sz w:val="22"/>
        </w:rPr>
      </w:pPr>
    </w:p>
    <w:p w:rsidR="00712ACC" w:rsidRPr="009C6424" w:rsidRDefault="00712ACC" w:rsidP="00712ACC">
      <w:pPr>
        <w:pStyle w:val="NormalWeb"/>
        <w:spacing w:before="0" w:beforeAutospacing="0" w:after="0" w:afterAutospacing="0"/>
        <w:jc w:val="both"/>
        <w:rPr>
          <w:rFonts w:ascii="Bookman Old Style" w:hAnsi="Bookman Old Style" w:cs="Arial"/>
          <w:b/>
          <w:sz w:val="22"/>
        </w:rPr>
      </w:pPr>
      <w:r w:rsidRPr="009C6424">
        <w:rPr>
          <w:rFonts w:ascii="Bookman Old Style" w:hAnsi="Bookman Old Style" w:cs="Arial"/>
          <w:b/>
          <w:sz w:val="22"/>
        </w:rPr>
        <w:t>JOSÉ EDILBERTO CAICEDO SASTOQUE</w:t>
      </w:r>
    </w:p>
    <w:p w:rsidR="00712ACC" w:rsidRPr="009C6424" w:rsidRDefault="00712ACC" w:rsidP="00712ACC">
      <w:pPr>
        <w:pStyle w:val="NormalWeb"/>
        <w:spacing w:before="0" w:beforeAutospacing="0" w:after="0" w:afterAutospacing="0"/>
        <w:jc w:val="both"/>
        <w:rPr>
          <w:rFonts w:ascii="Bookman Old Style" w:hAnsi="Bookman Old Style" w:cs="Arial"/>
          <w:b/>
          <w:sz w:val="22"/>
        </w:rPr>
      </w:pPr>
      <w:r w:rsidRPr="009C6424">
        <w:rPr>
          <w:rFonts w:ascii="Bookman Old Style" w:hAnsi="Bookman Old Style" w:cs="Arial"/>
          <w:b/>
          <w:sz w:val="22"/>
        </w:rPr>
        <w:t>REPRESENTANTE A LA CÁMARA</w:t>
      </w:r>
    </w:p>
    <w:p w:rsidR="00712ACC" w:rsidRPr="009C6424" w:rsidRDefault="00712ACC" w:rsidP="00712ACC">
      <w:pPr>
        <w:pStyle w:val="NormalWeb"/>
        <w:spacing w:before="0" w:beforeAutospacing="0" w:after="0" w:afterAutospacing="0"/>
        <w:jc w:val="both"/>
        <w:rPr>
          <w:rFonts w:ascii="Bookman Old Style" w:hAnsi="Bookman Old Style" w:cs="Arial"/>
          <w:b/>
          <w:sz w:val="22"/>
        </w:rPr>
      </w:pPr>
    </w:p>
    <w:p w:rsidR="00712ACC" w:rsidRPr="009C6424" w:rsidRDefault="00712ACC" w:rsidP="00712ACC">
      <w:pPr>
        <w:pStyle w:val="NormalWeb"/>
        <w:spacing w:before="0" w:beforeAutospacing="0" w:after="0" w:afterAutospacing="0"/>
        <w:jc w:val="both"/>
        <w:rPr>
          <w:rFonts w:ascii="Bookman Old Style" w:hAnsi="Bookman Old Style" w:cs="Arial"/>
          <w:b/>
          <w:sz w:val="22"/>
        </w:rPr>
      </w:pPr>
    </w:p>
    <w:p w:rsidR="00712ACC" w:rsidRPr="009C6424" w:rsidRDefault="00712ACC" w:rsidP="00712ACC">
      <w:pPr>
        <w:pStyle w:val="NormalWeb"/>
        <w:spacing w:before="0" w:beforeAutospacing="0" w:after="0" w:afterAutospacing="0"/>
        <w:jc w:val="both"/>
        <w:rPr>
          <w:rFonts w:ascii="Bookman Old Style" w:hAnsi="Bookman Old Style" w:cs="Arial"/>
          <w:b/>
          <w:sz w:val="22"/>
        </w:rPr>
      </w:pPr>
      <w:bookmarkStart w:id="0" w:name="_GoBack"/>
      <w:bookmarkEnd w:id="0"/>
    </w:p>
    <w:p w:rsidR="00712ACC" w:rsidRPr="009C6424" w:rsidRDefault="00712ACC" w:rsidP="00712ACC">
      <w:pPr>
        <w:spacing w:after="34" w:line="288" w:lineRule="atLeast"/>
        <w:jc w:val="center"/>
        <w:textAlignment w:val="center"/>
        <w:rPr>
          <w:rFonts w:ascii="Bookman Old Style" w:eastAsia="Times New Roman" w:hAnsi="Bookman Old Style" w:cs="Times New Roman"/>
          <w:b/>
          <w:color w:val="000000"/>
          <w:szCs w:val="24"/>
          <w:lang w:eastAsia="es-ES"/>
        </w:rPr>
      </w:pPr>
      <w:r w:rsidRPr="009C6424">
        <w:rPr>
          <w:rFonts w:ascii="Bookman Old Style" w:eastAsia="Times New Roman" w:hAnsi="Bookman Old Style"/>
          <w:b/>
          <w:bCs/>
          <w:color w:val="000000"/>
          <w:szCs w:val="24"/>
          <w:lang w:eastAsia="es-CO"/>
        </w:rPr>
        <w:t xml:space="preserve">TEXTO PROPUESTO PARA PRIMER DEBATE COMISIÓN PRIMERA DE LA HONORABLE CÁMARA DE REPRESENTANTES </w:t>
      </w:r>
      <w:r w:rsidRPr="009C6424">
        <w:rPr>
          <w:rFonts w:ascii="Bookman Old Style" w:eastAsia="Times New Roman" w:hAnsi="Bookman Old Style"/>
          <w:b/>
          <w:bCs/>
          <w:caps/>
          <w:color w:val="000000"/>
          <w:szCs w:val="24"/>
          <w:lang w:val="es-ES_tradnl" w:eastAsia="es-CO"/>
        </w:rPr>
        <w:t xml:space="preserve">AL </w:t>
      </w:r>
      <w:r w:rsidR="004C028F" w:rsidRPr="009C6424">
        <w:rPr>
          <w:rFonts w:ascii="Bookman Old Style" w:eastAsia="Times New Roman" w:hAnsi="Bookman Old Style" w:cs="Calibri"/>
          <w:b/>
          <w:bCs/>
          <w:color w:val="000000"/>
          <w:spacing w:val="3"/>
          <w:szCs w:val="24"/>
          <w:lang w:val="es-ES_tradnl" w:eastAsia="es-CO"/>
        </w:rPr>
        <w:t>PROYECTO DE LEY No. 073 DE 2017 CÁMARA “</w:t>
      </w:r>
      <w:r w:rsidR="004C028F" w:rsidRPr="009C6424">
        <w:rPr>
          <w:rFonts w:ascii="Bookman Old Style" w:hAnsi="Bookman Old Style" w:cs="Tahoma"/>
          <w:b/>
          <w:szCs w:val="24"/>
        </w:rPr>
        <w:t>POR MEDIO DEL CUAL SE ESTABLECE UNA INHABILIDAD PARA CONDENADOS POR DELITOS CONTRA LA LIBERTAD, INTEGRIDAD Y FORMACIÓN SEXUAL,  Y VIOLENCIA INTRAFAMILIAR,  Y SE ESTABLECE EL REGISTRO DE DICHAS INHABILIDADES.</w:t>
      </w:r>
    </w:p>
    <w:p w:rsidR="00712ACC" w:rsidRPr="009C6424" w:rsidRDefault="00712ACC" w:rsidP="00712ACC">
      <w:pPr>
        <w:spacing w:after="34" w:line="288" w:lineRule="atLeast"/>
        <w:jc w:val="both"/>
        <w:textAlignment w:val="center"/>
        <w:rPr>
          <w:rFonts w:ascii="Bookman Old Style" w:hAnsi="Bookman Old Style" w:cs="Arial"/>
          <w:b/>
          <w:szCs w:val="24"/>
        </w:rPr>
      </w:pPr>
    </w:p>
    <w:p w:rsidR="00712ACC" w:rsidRPr="009C6424" w:rsidRDefault="00712ACC" w:rsidP="00712ACC">
      <w:pPr>
        <w:spacing w:before="57" w:after="57" w:line="288" w:lineRule="atLeast"/>
        <w:jc w:val="center"/>
        <w:textAlignment w:val="center"/>
        <w:rPr>
          <w:rFonts w:ascii="Bookman Old Style" w:eastAsia="Times New Roman" w:hAnsi="Bookman Old Style" w:cs="Times New Roman"/>
          <w:color w:val="000000"/>
          <w:szCs w:val="24"/>
          <w:lang w:eastAsia="es-ES"/>
        </w:rPr>
      </w:pPr>
      <w:r w:rsidRPr="009C6424">
        <w:rPr>
          <w:rFonts w:ascii="Bookman Old Style" w:eastAsia="Times New Roman" w:hAnsi="Bookman Old Style" w:cs="Times New Roman"/>
          <w:color w:val="000000"/>
          <w:szCs w:val="24"/>
          <w:lang w:val="es-ES_tradnl" w:eastAsia="es-ES"/>
        </w:rPr>
        <w:t>El Congreso de la República</w:t>
      </w:r>
    </w:p>
    <w:p w:rsidR="00712ACC" w:rsidRPr="009C6424" w:rsidRDefault="00712ACC" w:rsidP="00712ACC">
      <w:pPr>
        <w:spacing w:before="57" w:after="57" w:line="288" w:lineRule="atLeast"/>
        <w:jc w:val="center"/>
        <w:textAlignment w:val="center"/>
        <w:rPr>
          <w:rFonts w:ascii="Bookman Old Style" w:eastAsia="Times New Roman" w:hAnsi="Bookman Old Style" w:cs="Times New Roman"/>
          <w:color w:val="000000"/>
          <w:szCs w:val="24"/>
          <w:lang w:val="es-ES_tradnl" w:eastAsia="es-ES"/>
        </w:rPr>
      </w:pPr>
    </w:p>
    <w:p w:rsidR="00712ACC" w:rsidRPr="009C6424" w:rsidRDefault="00712ACC" w:rsidP="00712ACC">
      <w:pPr>
        <w:spacing w:before="57" w:after="57" w:line="288" w:lineRule="atLeast"/>
        <w:jc w:val="center"/>
        <w:textAlignment w:val="center"/>
        <w:rPr>
          <w:rFonts w:ascii="Bookman Old Style" w:eastAsia="Times New Roman" w:hAnsi="Bookman Old Style" w:cs="Times New Roman"/>
          <w:color w:val="000000"/>
          <w:szCs w:val="24"/>
          <w:lang w:val="es-ES_tradnl" w:eastAsia="es-ES"/>
        </w:rPr>
      </w:pPr>
      <w:r w:rsidRPr="009C6424">
        <w:rPr>
          <w:rFonts w:ascii="Bookman Old Style" w:eastAsia="Times New Roman" w:hAnsi="Bookman Old Style" w:cs="Times New Roman"/>
          <w:color w:val="000000"/>
          <w:szCs w:val="24"/>
          <w:lang w:val="es-ES_tradnl" w:eastAsia="es-ES"/>
        </w:rPr>
        <w:t>DECRETA:</w:t>
      </w:r>
    </w:p>
    <w:p w:rsidR="004C028F" w:rsidRPr="009C6424" w:rsidRDefault="004C028F" w:rsidP="00712ACC">
      <w:pPr>
        <w:spacing w:before="57" w:after="57" w:line="288" w:lineRule="atLeast"/>
        <w:jc w:val="center"/>
        <w:textAlignment w:val="center"/>
        <w:rPr>
          <w:rFonts w:ascii="Bookman Old Style" w:eastAsia="Times New Roman" w:hAnsi="Bookman Old Style" w:cs="Times New Roman"/>
          <w:color w:val="000000"/>
          <w:szCs w:val="24"/>
          <w:lang w:val="es-ES_tradnl" w:eastAsia="es-ES"/>
        </w:rPr>
      </w:pP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lang w:eastAsia="es-CO"/>
        </w:rPr>
      </w:pPr>
      <w:r w:rsidRPr="009C6424">
        <w:rPr>
          <w:rFonts w:ascii="Bookman Old Style" w:eastAsia="Times New Roman" w:hAnsi="Bookman Old Style" w:cs="Tahoma"/>
          <w:b/>
          <w:szCs w:val="24"/>
          <w:lang w:eastAsia="es-CO"/>
        </w:rPr>
        <w:t xml:space="preserve">Artículo 1° </w:t>
      </w:r>
      <w:r w:rsidRPr="009C6424">
        <w:rPr>
          <w:rFonts w:ascii="Bookman Old Style" w:eastAsia="Times New Roman" w:hAnsi="Bookman Old Style" w:cs="Tahoma"/>
          <w:szCs w:val="24"/>
          <w:lang w:eastAsia="es-CO"/>
        </w:rPr>
        <w:t xml:space="preserve">El que cometiere cualquiera de los delitos </w:t>
      </w:r>
      <w:r w:rsidRPr="009C6424">
        <w:rPr>
          <w:rFonts w:ascii="Bookman Old Style" w:hAnsi="Bookman Old Style" w:cs="Tahoma"/>
          <w:szCs w:val="24"/>
        </w:rPr>
        <w:t>contra la libertad, integridad y formación sexual,</w:t>
      </w:r>
      <w:r w:rsidRPr="009C6424">
        <w:rPr>
          <w:rFonts w:ascii="Bookman Old Style" w:eastAsia="Times New Roman" w:hAnsi="Bookman Old Style" w:cs="Tahoma"/>
          <w:szCs w:val="24"/>
          <w:lang w:eastAsia="es-CO"/>
        </w:rPr>
        <w:t xml:space="preserve"> contemplados en el Código Penal Colombiano, serán inhabilitados de manera automática, absoluta y perpetua para ejercer cargos, empleos, oficios o profesiones en ámbitos educativos, de cuidado, de transporte escolar o de formación pública o privada que involucren una relación directa y habitual con menores de edad en cualquiera de sus grados. </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lang w:eastAsia="es-CO"/>
        </w:rPr>
      </w:pPr>
      <w:r w:rsidRPr="009C6424">
        <w:rPr>
          <w:rFonts w:ascii="Bookman Old Style" w:eastAsia="Times New Roman" w:hAnsi="Bookman Old Style" w:cs="Tahoma"/>
          <w:szCs w:val="24"/>
          <w:lang w:eastAsia="es-CO"/>
        </w:rPr>
        <w:t>La misma pena se aplicará a quien cometiere cualquiera de los delitos establecidos en los artículos 103, 229 y 237 del código penal.</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lang w:eastAsia="es-CO"/>
        </w:rPr>
      </w:pPr>
      <w:r w:rsidRPr="009C6424">
        <w:rPr>
          <w:rFonts w:ascii="Bookman Old Style" w:eastAsia="Times New Roman" w:hAnsi="Bookman Old Style" w:cs="Tahoma"/>
          <w:b/>
          <w:szCs w:val="24"/>
          <w:lang w:eastAsia="es-CO"/>
        </w:rPr>
        <w:lastRenderedPageBreak/>
        <w:t>Artículo 2°</w:t>
      </w:r>
      <w:r w:rsidRPr="009C6424">
        <w:rPr>
          <w:rFonts w:ascii="Bookman Old Style" w:eastAsia="Times New Roman" w:hAnsi="Bookman Old Style" w:cs="Tahoma"/>
          <w:szCs w:val="24"/>
          <w:lang w:eastAsia="es-CO"/>
        </w:rPr>
        <w:t xml:space="preserve"> </w:t>
      </w:r>
      <w:r w:rsidRPr="009C6424">
        <w:rPr>
          <w:rFonts w:ascii="Bookman Old Style" w:eastAsia="Times New Roman" w:hAnsi="Bookman Old Style" w:cs="Tahoma"/>
          <w:szCs w:val="24"/>
          <w:shd w:val="clear" w:color="auto" w:fill="FFFFFF"/>
          <w:lang w:eastAsia="es-CO"/>
        </w:rPr>
        <w:t>Crease el Registro Nacional de personas condenadas por delitos contra la libertad, integridad y formación sexual,  y otras conductas descritas en el artículo primero,  a cargo del Ministerio de Justicia en coordinación con el ICBF.</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lang w:eastAsia="es-CO"/>
        </w:rPr>
      </w:pPr>
      <w:r w:rsidRPr="009C6424">
        <w:rPr>
          <w:rFonts w:ascii="Bookman Old Style" w:eastAsia="Times New Roman" w:hAnsi="Bookman Old Style" w:cs="Tahoma"/>
          <w:szCs w:val="24"/>
          <w:lang w:eastAsia="es-CO"/>
        </w:rPr>
        <w:t>El Gobierno Nacional reglamentara la creación y administración del registro en un término de seis (06) meses.</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shd w:val="clear" w:color="auto" w:fill="FFFFFF"/>
          <w:lang w:eastAsia="es-CO"/>
        </w:rPr>
      </w:pPr>
      <w:r w:rsidRPr="009C6424">
        <w:rPr>
          <w:rFonts w:ascii="Bookman Old Style" w:eastAsia="Times New Roman" w:hAnsi="Bookman Old Style" w:cs="Tahoma"/>
          <w:b/>
          <w:szCs w:val="24"/>
          <w:shd w:val="clear" w:color="auto" w:fill="FFFFFF"/>
          <w:lang w:eastAsia="es-CO"/>
        </w:rPr>
        <w:t>Parágrafo 1.</w:t>
      </w:r>
      <w:r w:rsidRPr="009C6424">
        <w:rPr>
          <w:rFonts w:ascii="Bookman Old Style" w:eastAsia="Times New Roman" w:hAnsi="Bookman Old Style" w:cs="Tahoma"/>
          <w:szCs w:val="24"/>
          <w:shd w:val="clear" w:color="auto" w:fill="FFFFFF"/>
          <w:lang w:eastAsia="es-CO"/>
        </w:rPr>
        <w:t xml:space="preserve"> La información, antecedentes y/o datos incorporados al registro serán conservados y administrados de forma tal que su inviolabilidad e inalterabilidad absoluta quede asegurada. Sus constancias harán plena fe y sólo podrán ser judicialmente impugnadas por quien tenga interés legítimo, por causas de error o falsedad.</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lang w:eastAsia="es-CO"/>
        </w:rPr>
      </w:pPr>
      <w:r w:rsidRPr="009C6424">
        <w:rPr>
          <w:rFonts w:ascii="Bookman Old Style" w:eastAsia="Times New Roman" w:hAnsi="Bookman Old Style" w:cs="Tahoma"/>
          <w:b/>
          <w:szCs w:val="24"/>
          <w:lang w:eastAsia="es-CO"/>
        </w:rPr>
        <w:t xml:space="preserve">Artículo 3° </w:t>
      </w:r>
      <w:r w:rsidRPr="009C6424">
        <w:rPr>
          <w:rFonts w:ascii="Bookman Old Style" w:eastAsia="Times New Roman" w:hAnsi="Bookman Old Style" w:cs="Tahoma"/>
          <w:szCs w:val="24"/>
          <w:lang w:eastAsia="es-CO"/>
        </w:rPr>
        <w:t xml:space="preserve">El Registro Nacional de personas condenadas por delitos contra </w:t>
      </w:r>
      <w:r w:rsidRPr="009C6424">
        <w:rPr>
          <w:rFonts w:ascii="Bookman Old Style" w:hAnsi="Bookman Old Style" w:cs="Tahoma"/>
          <w:szCs w:val="24"/>
        </w:rPr>
        <w:t xml:space="preserve">la libertad, integridad y formación sexuales y otros delitos </w:t>
      </w:r>
      <w:r w:rsidRPr="009C6424">
        <w:rPr>
          <w:rFonts w:ascii="Bookman Old Style" w:eastAsia="Times New Roman" w:hAnsi="Bookman Old Style" w:cs="Tahoma"/>
          <w:szCs w:val="24"/>
          <w:shd w:val="clear" w:color="auto" w:fill="FFFFFF"/>
          <w:lang w:eastAsia="es-CO"/>
        </w:rPr>
        <w:t xml:space="preserve">no es público, y en consecuencia todas las certificaciones o datos obrantes en el mismo son de contenido estrictamente confidencial y reservado, y sólo podrán ser suministrados a la misma persona y a los </w:t>
      </w:r>
      <w:r w:rsidRPr="009C6424">
        <w:rPr>
          <w:rFonts w:ascii="Bookman Old Style" w:eastAsia="Times New Roman" w:hAnsi="Bookman Old Style" w:cs="Tahoma"/>
          <w:szCs w:val="24"/>
          <w:lang w:eastAsia="es-CO"/>
        </w:rPr>
        <w:t>establecimientos educativos, de cuidado, o de formación educativo o laboral dirigida a personas menores de edad.</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lang w:eastAsia="es-CO"/>
        </w:rPr>
      </w:pPr>
    </w:p>
    <w:p w:rsidR="009C6424" w:rsidRDefault="009C6424"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lang w:eastAsia="es-CO"/>
        </w:rPr>
      </w:pP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lang w:eastAsia="es-CO"/>
        </w:rPr>
      </w:pPr>
      <w:r w:rsidRPr="009C6424">
        <w:rPr>
          <w:rFonts w:ascii="Bookman Old Style" w:eastAsia="Times New Roman" w:hAnsi="Bookman Old Style" w:cs="Tahoma"/>
          <w:szCs w:val="24"/>
          <w:lang w:eastAsia="es-CO"/>
        </w:rPr>
        <w:t>Quien accediere al Registro y utilizare la información contenida en él para fines distintos de los autorizados en la presente ley será sancionado con multa de 10 salario mínimos legales mensuales vigentes y retirado del cargo si este fuera público.</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lang w:eastAsia="es-CO"/>
        </w:rPr>
      </w:pPr>
      <w:r w:rsidRPr="009C6424">
        <w:rPr>
          <w:rFonts w:ascii="Bookman Old Style" w:eastAsia="Times New Roman" w:hAnsi="Bookman Old Style" w:cs="Tahoma"/>
          <w:b/>
          <w:szCs w:val="24"/>
          <w:lang w:eastAsia="es-CO"/>
        </w:rPr>
        <w:t>Parágrafo 1:</w:t>
      </w:r>
      <w:r w:rsidRPr="009C6424">
        <w:rPr>
          <w:rFonts w:ascii="Bookman Old Style" w:eastAsia="Times New Roman" w:hAnsi="Bookman Old Style" w:cs="Tahoma"/>
          <w:szCs w:val="24"/>
          <w:lang w:eastAsia="es-CO"/>
        </w:rPr>
        <w:t xml:space="preserve"> El registro y las certificaciones expedidas en virtud de la presente ley serán gratuitas.</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shd w:val="clear" w:color="auto" w:fill="FFFFFF"/>
          <w:lang w:eastAsia="es-CO"/>
        </w:rPr>
      </w:pPr>
      <w:r w:rsidRPr="009C6424">
        <w:rPr>
          <w:rFonts w:ascii="Bookman Old Style" w:eastAsia="Times New Roman" w:hAnsi="Bookman Old Style" w:cs="Tahoma"/>
          <w:b/>
          <w:szCs w:val="24"/>
          <w:lang w:eastAsia="es-CO"/>
        </w:rPr>
        <w:t>Artículo 4°</w:t>
      </w:r>
      <w:r w:rsidRPr="009C6424">
        <w:rPr>
          <w:rFonts w:ascii="Bookman Old Style" w:eastAsia="Times New Roman" w:hAnsi="Bookman Old Style" w:cs="Tahoma"/>
          <w:szCs w:val="24"/>
          <w:lang w:eastAsia="es-CO"/>
        </w:rPr>
        <w:t xml:space="preserve"> La </w:t>
      </w:r>
      <w:r w:rsidRPr="009C6424">
        <w:rPr>
          <w:rFonts w:ascii="Bookman Old Style" w:eastAsia="Times New Roman" w:hAnsi="Bookman Old Style" w:cs="Tahoma"/>
          <w:szCs w:val="24"/>
          <w:shd w:val="clear" w:color="auto" w:fill="FFFFFF"/>
          <w:lang w:eastAsia="es-CO"/>
        </w:rPr>
        <w:t xml:space="preserve">inscripción en el Registro  Nacional deberá ordenarse de oficio, una vez que la sentencia condenatoria quede firme, por el Juzgado o Tribunal que dictó la condena, de manera inmediata. </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shd w:val="clear" w:color="auto" w:fill="FFFFFF"/>
          <w:lang w:eastAsia="es-CO"/>
        </w:rPr>
      </w:pPr>
      <w:r w:rsidRPr="009C6424">
        <w:rPr>
          <w:rFonts w:ascii="Bookman Old Style" w:eastAsia="Times New Roman" w:hAnsi="Bookman Old Style" w:cs="Tahoma"/>
          <w:szCs w:val="24"/>
          <w:shd w:val="clear" w:color="auto" w:fill="FFFFFF"/>
          <w:lang w:eastAsia="es-CO"/>
        </w:rPr>
        <w:t xml:space="preserve">La inobservancia de esta disposición será </w:t>
      </w:r>
      <w:r w:rsidRPr="009C6424">
        <w:rPr>
          <w:rFonts w:ascii="Bookman Old Style" w:hAnsi="Bookman Old Style" w:cs="Tahoma"/>
          <w:szCs w:val="24"/>
        </w:rPr>
        <w:t>considerada como falta disciplinaria grave.</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eastAsia="Times New Roman" w:hAnsi="Bookman Old Style" w:cs="Tahoma"/>
          <w:szCs w:val="24"/>
          <w:lang w:eastAsia="es-CO"/>
        </w:rPr>
      </w:pPr>
      <w:r w:rsidRPr="009C6424">
        <w:rPr>
          <w:rFonts w:ascii="Bookman Old Style" w:eastAsia="Times New Roman" w:hAnsi="Bookman Old Style" w:cs="Tahoma"/>
          <w:b/>
          <w:szCs w:val="24"/>
          <w:lang w:eastAsia="es-CO"/>
        </w:rPr>
        <w:t xml:space="preserve">Artículo 5° </w:t>
      </w:r>
      <w:r w:rsidRPr="009C6424">
        <w:rPr>
          <w:rFonts w:ascii="Bookman Old Style" w:eastAsia="Times New Roman" w:hAnsi="Bookman Old Style" w:cs="Tahoma"/>
          <w:szCs w:val="24"/>
          <w:lang w:eastAsia="es-CO"/>
        </w:rPr>
        <w:t xml:space="preserve">Toda institución o entidad de cuidado, educativa o de formación educativa o laboral para  menores de edad, pública o privada que por la naturaleza de su objeto o el ámbito específico de su actividad requiera contratar a una persona determinada para algún empleo, cargo, oficio o profesión que involucre una relación directa y habitual con menores de edad deberá, antes de </w:t>
      </w:r>
      <w:r w:rsidRPr="009C6424">
        <w:rPr>
          <w:rFonts w:ascii="Bookman Old Style" w:eastAsia="Times New Roman" w:hAnsi="Bookman Old Style" w:cs="Tahoma"/>
          <w:szCs w:val="24"/>
          <w:lang w:eastAsia="es-CO"/>
        </w:rPr>
        <w:lastRenderedPageBreak/>
        <w:t xml:space="preserve">efectuar dicha contratación o nombramiento, exigir y verificar que la persona interesada no se encuentra inscrita en el Registro Nacional de Personas condenadas por delitos contra </w:t>
      </w:r>
      <w:r w:rsidRPr="009C6424">
        <w:rPr>
          <w:rFonts w:ascii="Bookman Old Style" w:hAnsi="Bookman Old Style" w:cs="Tahoma"/>
          <w:szCs w:val="24"/>
        </w:rPr>
        <w:t>la libertad, integridad y formación sexual y otros delitos</w:t>
      </w:r>
      <w:r w:rsidRPr="009C6424">
        <w:rPr>
          <w:rFonts w:ascii="Bookman Old Style" w:eastAsia="Times New Roman" w:hAnsi="Bookman Old Style" w:cs="Tahoma"/>
          <w:szCs w:val="24"/>
          <w:lang w:eastAsia="es-CO"/>
        </w:rPr>
        <w:t>.</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s="Tahoma"/>
          <w:szCs w:val="24"/>
        </w:rPr>
      </w:pPr>
      <w:r w:rsidRPr="009C6424">
        <w:rPr>
          <w:rFonts w:ascii="Bookman Old Style" w:eastAsia="Times New Roman" w:hAnsi="Bookman Old Style" w:cs="Tahoma"/>
          <w:szCs w:val="24"/>
          <w:lang w:eastAsia="es-CO"/>
        </w:rPr>
        <w:t xml:space="preserve">La omisión del funcionario público de exigir y verificar el Registro Nacional de Personas condenadas por delitos contra </w:t>
      </w:r>
      <w:r w:rsidRPr="009C6424">
        <w:rPr>
          <w:rFonts w:ascii="Bookman Old Style" w:hAnsi="Bookman Old Style" w:cs="Tahoma"/>
          <w:szCs w:val="24"/>
        </w:rPr>
        <w:t>la libertad, integridad y formación sexual y otros delitos será considerada como falta disciplinaria grave. Las entidades privadas que omitan este deber serán objeto de multa de hasta 50 salarios mínimo legales mensuales vigente y de suspensión de la actividad.</w:t>
      </w:r>
    </w:p>
    <w:p w:rsidR="004C028F" w:rsidRPr="009C6424" w:rsidRDefault="004C028F" w:rsidP="004C02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Bookman Old Style" w:hAnsi="Bookman Old Style" w:cs="Tahoma"/>
          <w:szCs w:val="24"/>
        </w:rPr>
      </w:pPr>
      <w:r w:rsidRPr="009C6424">
        <w:rPr>
          <w:rFonts w:ascii="Bookman Old Style" w:eastAsia="Times New Roman" w:hAnsi="Bookman Old Style" w:cs="Tahoma"/>
          <w:b/>
          <w:szCs w:val="24"/>
          <w:lang w:eastAsia="es-CO"/>
        </w:rPr>
        <w:t xml:space="preserve">Parágrafo: </w:t>
      </w:r>
      <w:r w:rsidRPr="009C6424">
        <w:rPr>
          <w:rFonts w:ascii="Bookman Old Style" w:eastAsia="Times New Roman" w:hAnsi="Bookman Old Style" w:cs="Tahoma"/>
          <w:szCs w:val="24"/>
          <w:lang w:eastAsia="es-CO"/>
        </w:rPr>
        <w:t xml:space="preserve">Las instituciones antes señaladas, deberán consultar cada 4 meses el Registro Nacional de Personas condenadas por delitos contra </w:t>
      </w:r>
      <w:r w:rsidRPr="009C6424">
        <w:rPr>
          <w:rFonts w:ascii="Bookman Old Style" w:hAnsi="Bookman Old Style" w:cs="Tahoma"/>
          <w:szCs w:val="24"/>
        </w:rPr>
        <w:t>la libertad, integridad y formación sexual y otros delitos para garantizar que sus empleados o contratistas no estén inscritos en él.</w:t>
      </w:r>
    </w:p>
    <w:p w:rsidR="004C028F" w:rsidRPr="009C6424" w:rsidRDefault="004C028F" w:rsidP="004C028F">
      <w:pPr>
        <w:jc w:val="both"/>
        <w:rPr>
          <w:rFonts w:ascii="Bookman Old Style" w:eastAsia="Times New Roman" w:hAnsi="Bookman Old Style" w:cs="Tahoma"/>
          <w:szCs w:val="24"/>
          <w:lang w:eastAsia="es-CO"/>
        </w:rPr>
      </w:pPr>
      <w:r w:rsidRPr="009C6424">
        <w:rPr>
          <w:rFonts w:ascii="Bookman Old Style" w:eastAsia="Times New Roman" w:hAnsi="Bookman Old Style" w:cs="Tahoma"/>
          <w:b/>
          <w:szCs w:val="24"/>
          <w:lang w:eastAsia="es-CO"/>
        </w:rPr>
        <w:t xml:space="preserve">Artículo  6° </w:t>
      </w:r>
      <w:r w:rsidRPr="009C6424">
        <w:rPr>
          <w:rFonts w:ascii="Bookman Old Style" w:eastAsia="Times New Roman" w:hAnsi="Bookman Old Style" w:cs="Tahoma"/>
          <w:szCs w:val="24"/>
          <w:lang w:eastAsia="es-CO"/>
        </w:rPr>
        <w:t>Las personas que se encuentren en proceso de investigación penal o disciplinaria por las conductas señaladas en el artículo primero, serán reubicadas del cargo inmediatamente o separadas del cargo, según la gravedad de la denuncia, hasta tanto se surta el juicio, como medida preventiva a favor de los niños, niñas y adolescentes.</w:t>
      </w:r>
    </w:p>
    <w:p w:rsidR="004C028F" w:rsidRPr="009C6424" w:rsidRDefault="004C028F" w:rsidP="004C028F">
      <w:pPr>
        <w:jc w:val="both"/>
        <w:rPr>
          <w:rFonts w:ascii="Bookman Old Style" w:eastAsia="Times New Roman" w:hAnsi="Bookman Old Style" w:cs="Tahoma"/>
          <w:szCs w:val="24"/>
          <w:lang w:eastAsia="es-CO"/>
        </w:rPr>
      </w:pPr>
      <w:r w:rsidRPr="009C6424">
        <w:rPr>
          <w:rFonts w:ascii="Bookman Old Style" w:eastAsia="Times New Roman" w:hAnsi="Bookman Old Style" w:cs="Tahoma"/>
          <w:b/>
          <w:szCs w:val="24"/>
          <w:lang w:eastAsia="es-CO"/>
        </w:rPr>
        <w:t>Parágrafo:</w:t>
      </w:r>
      <w:r w:rsidRPr="009C6424">
        <w:rPr>
          <w:rFonts w:ascii="Bookman Old Style" w:eastAsia="Times New Roman" w:hAnsi="Bookman Old Style" w:cs="Tahoma"/>
          <w:szCs w:val="24"/>
          <w:lang w:eastAsia="es-CO"/>
        </w:rPr>
        <w:t xml:space="preserve"> El Ministerio de Educación reglamentará la materia, en especial la posibilidad de reubicación y separación de cargo.</w:t>
      </w:r>
    </w:p>
    <w:p w:rsidR="004C028F" w:rsidRPr="009C6424" w:rsidRDefault="004C028F" w:rsidP="004C028F">
      <w:pPr>
        <w:jc w:val="both"/>
        <w:rPr>
          <w:rFonts w:ascii="Bookman Old Style" w:eastAsia="Times New Roman" w:hAnsi="Bookman Old Style" w:cs="Tahoma"/>
          <w:szCs w:val="24"/>
          <w:lang w:eastAsia="es-CO"/>
        </w:rPr>
      </w:pPr>
    </w:p>
    <w:p w:rsidR="009C6424" w:rsidRDefault="009C6424" w:rsidP="004C028F">
      <w:pPr>
        <w:pStyle w:val="NormalWeb"/>
        <w:shd w:val="clear" w:color="auto" w:fill="FFFFFF"/>
        <w:spacing w:before="0" w:beforeAutospacing="0" w:after="165" w:afterAutospacing="0"/>
        <w:jc w:val="both"/>
        <w:rPr>
          <w:rFonts w:ascii="Bookman Old Style" w:hAnsi="Bookman Old Style" w:cs="Tahoma"/>
          <w:b/>
          <w:sz w:val="22"/>
        </w:rPr>
      </w:pPr>
    </w:p>
    <w:p w:rsidR="009C6424" w:rsidRDefault="009C6424" w:rsidP="004C028F">
      <w:pPr>
        <w:pStyle w:val="NormalWeb"/>
        <w:shd w:val="clear" w:color="auto" w:fill="FFFFFF"/>
        <w:spacing w:before="0" w:beforeAutospacing="0" w:after="165" w:afterAutospacing="0"/>
        <w:jc w:val="both"/>
        <w:rPr>
          <w:rFonts w:ascii="Bookman Old Style" w:hAnsi="Bookman Old Style" w:cs="Tahoma"/>
          <w:b/>
          <w:sz w:val="22"/>
        </w:rPr>
      </w:pPr>
    </w:p>
    <w:p w:rsidR="009C6424" w:rsidRDefault="009C6424" w:rsidP="004C028F">
      <w:pPr>
        <w:pStyle w:val="NormalWeb"/>
        <w:shd w:val="clear" w:color="auto" w:fill="FFFFFF"/>
        <w:spacing w:before="0" w:beforeAutospacing="0" w:after="165" w:afterAutospacing="0"/>
        <w:jc w:val="both"/>
        <w:rPr>
          <w:rFonts w:ascii="Bookman Old Style" w:hAnsi="Bookman Old Style" w:cs="Tahoma"/>
          <w:b/>
          <w:sz w:val="22"/>
        </w:rPr>
      </w:pPr>
    </w:p>
    <w:p w:rsidR="004C028F" w:rsidRPr="009C6424" w:rsidRDefault="004C028F" w:rsidP="004C028F">
      <w:pPr>
        <w:pStyle w:val="NormalWeb"/>
        <w:shd w:val="clear" w:color="auto" w:fill="FFFFFF"/>
        <w:spacing w:before="0" w:beforeAutospacing="0" w:after="165" w:afterAutospacing="0"/>
        <w:jc w:val="both"/>
        <w:rPr>
          <w:rFonts w:ascii="Bookman Old Style" w:hAnsi="Bookman Old Style" w:cs="Tahoma"/>
          <w:sz w:val="22"/>
        </w:rPr>
      </w:pPr>
      <w:r w:rsidRPr="009C6424">
        <w:rPr>
          <w:rFonts w:ascii="Bookman Old Style" w:hAnsi="Bookman Old Style" w:cs="Tahoma"/>
          <w:b/>
          <w:sz w:val="22"/>
        </w:rPr>
        <w:t xml:space="preserve">Artículo 7° </w:t>
      </w:r>
      <w:r w:rsidRPr="009C6424">
        <w:rPr>
          <w:rFonts w:ascii="Bookman Old Style" w:hAnsi="Bookman Old Style" w:cs="Tahoma"/>
          <w:sz w:val="22"/>
        </w:rPr>
        <w:t>El Ministerio de Educación en el ejercicio de sus funciones de evaluación y vigilancia del cumplimiento de la ley y los reglamentos que rigen el sector educativo, deberá ejercer supervisión estricta sobre las instituciones educativas públicas y privadas del país, para lo cual deberá contar con un registro único que contenga la información básica de los profesores y docentes al servicio del sector,   así como la existencia de antecedentes o investigaciones por las conductas señaladas en el artículo 1 de la presente ley las cuales deberán actualizarse cada 4 meses.</w:t>
      </w:r>
    </w:p>
    <w:p w:rsidR="004C028F" w:rsidRPr="009C6424" w:rsidRDefault="004C028F" w:rsidP="004C028F">
      <w:pPr>
        <w:pStyle w:val="NormalWeb"/>
        <w:shd w:val="clear" w:color="auto" w:fill="FFFFFF"/>
        <w:spacing w:before="0" w:beforeAutospacing="0" w:after="165" w:afterAutospacing="0"/>
        <w:jc w:val="both"/>
        <w:rPr>
          <w:rFonts w:ascii="Bookman Old Style" w:hAnsi="Bookman Old Style" w:cs="Tahoma"/>
          <w:sz w:val="22"/>
        </w:rPr>
      </w:pPr>
      <w:r w:rsidRPr="009C6424">
        <w:rPr>
          <w:rFonts w:ascii="Bookman Old Style" w:hAnsi="Bookman Old Style" w:cs="Tahoma"/>
          <w:sz w:val="22"/>
        </w:rPr>
        <w:t>El registro de profesores deberá ser público.</w:t>
      </w:r>
    </w:p>
    <w:p w:rsidR="004C028F" w:rsidRPr="009C6424" w:rsidRDefault="004C028F" w:rsidP="004C028F">
      <w:pPr>
        <w:jc w:val="both"/>
        <w:rPr>
          <w:rFonts w:ascii="Bookman Old Style" w:eastAsia="Times New Roman" w:hAnsi="Bookman Old Style" w:cs="Tahoma"/>
          <w:szCs w:val="24"/>
          <w:lang w:eastAsia="es-CO"/>
        </w:rPr>
      </w:pPr>
      <w:r w:rsidRPr="009C6424">
        <w:rPr>
          <w:rFonts w:ascii="Bookman Old Style" w:eastAsia="Times New Roman" w:hAnsi="Bookman Old Style" w:cs="Tahoma"/>
          <w:b/>
          <w:szCs w:val="24"/>
          <w:lang w:eastAsia="es-CO"/>
        </w:rPr>
        <w:t xml:space="preserve">Artículo 8° </w:t>
      </w:r>
      <w:r w:rsidRPr="009C6424">
        <w:rPr>
          <w:rFonts w:ascii="Bookman Old Style" w:eastAsia="Times New Roman" w:hAnsi="Bookman Old Style" w:cs="Tahoma"/>
          <w:szCs w:val="24"/>
          <w:lang w:eastAsia="es-CO"/>
        </w:rPr>
        <w:t>Vigencia y derogatorias. La presente ley rige a partir de su promulgación y deroga las normas que le sean contrarias.</w:t>
      </w:r>
    </w:p>
    <w:p w:rsidR="004C028F" w:rsidRPr="009C6424" w:rsidRDefault="004C028F" w:rsidP="00712ACC">
      <w:pPr>
        <w:spacing w:before="57" w:after="57" w:line="288" w:lineRule="atLeast"/>
        <w:jc w:val="center"/>
        <w:textAlignment w:val="center"/>
        <w:rPr>
          <w:rFonts w:ascii="Bookman Old Style" w:eastAsia="Times New Roman" w:hAnsi="Bookman Old Style" w:cs="Times New Roman"/>
          <w:color w:val="000000"/>
          <w:szCs w:val="24"/>
          <w:lang w:eastAsia="es-ES"/>
        </w:rPr>
      </w:pPr>
    </w:p>
    <w:p w:rsidR="00712ACC" w:rsidRPr="009C6424" w:rsidRDefault="00712ACC" w:rsidP="00712ACC">
      <w:pPr>
        <w:pStyle w:val="NormalWeb"/>
        <w:spacing w:before="0" w:beforeAutospacing="0" w:after="0" w:afterAutospacing="0"/>
        <w:jc w:val="both"/>
        <w:rPr>
          <w:rFonts w:ascii="Bookman Old Style" w:hAnsi="Bookman Old Style"/>
          <w:sz w:val="22"/>
        </w:rPr>
      </w:pPr>
      <w:r w:rsidRPr="009C6424">
        <w:rPr>
          <w:rFonts w:ascii="Bookman Old Style" w:hAnsi="Bookman Old Style"/>
          <w:sz w:val="22"/>
        </w:rPr>
        <w:t xml:space="preserve">De los honorables representantes, </w:t>
      </w:r>
    </w:p>
    <w:p w:rsidR="00712ACC" w:rsidRPr="009C6424" w:rsidRDefault="00712ACC" w:rsidP="00712ACC">
      <w:pPr>
        <w:pStyle w:val="NormalWeb"/>
        <w:spacing w:before="0" w:beforeAutospacing="0" w:after="0" w:afterAutospacing="0"/>
        <w:jc w:val="both"/>
        <w:rPr>
          <w:rFonts w:ascii="Bookman Old Style" w:hAnsi="Bookman Old Style"/>
          <w:sz w:val="22"/>
        </w:rPr>
      </w:pPr>
    </w:p>
    <w:p w:rsidR="00712ACC" w:rsidRPr="009C6424" w:rsidRDefault="00712ACC" w:rsidP="00712ACC">
      <w:pPr>
        <w:pStyle w:val="NormalWeb"/>
        <w:spacing w:before="0" w:beforeAutospacing="0" w:after="0" w:afterAutospacing="0"/>
        <w:jc w:val="both"/>
        <w:rPr>
          <w:rFonts w:ascii="Bookman Old Style" w:hAnsi="Bookman Old Style"/>
          <w:sz w:val="22"/>
        </w:rPr>
      </w:pPr>
    </w:p>
    <w:p w:rsidR="00712ACC" w:rsidRPr="009C6424" w:rsidRDefault="00712ACC" w:rsidP="00712ACC">
      <w:pPr>
        <w:pStyle w:val="NormalWeb"/>
        <w:spacing w:before="0" w:beforeAutospacing="0" w:after="0" w:afterAutospacing="0"/>
        <w:jc w:val="both"/>
        <w:rPr>
          <w:rFonts w:ascii="Bookman Old Style" w:hAnsi="Bookman Old Style"/>
          <w:sz w:val="22"/>
        </w:rPr>
      </w:pPr>
    </w:p>
    <w:p w:rsidR="00712ACC" w:rsidRPr="009C6424" w:rsidRDefault="00712ACC" w:rsidP="00712ACC">
      <w:pPr>
        <w:pStyle w:val="NormalWeb"/>
        <w:spacing w:before="0" w:beforeAutospacing="0" w:after="0" w:afterAutospacing="0"/>
        <w:jc w:val="both"/>
        <w:rPr>
          <w:rFonts w:ascii="Bookman Old Style" w:hAnsi="Bookman Old Style"/>
          <w:sz w:val="22"/>
        </w:rPr>
      </w:pPr>
    </w:p>
    <w:p w:rsidR="00712ACC" w:rsidRPr="009C6424" w:rsidRDefault="00712ACC" w:rsidP="00712ACC">
      <w:pPr>
        <w:pStyle w:val="NormalWeb"/>
        <w:spacing w:before="0" w:beforeAutospacing="0" w:after="0" w:afterAutospacing="0"/>
        <w:jc w:val="both"/>
        <w:rPr>
          <w:rFonts w:ascii="Bookman Old Style" w:hAnsi="Bookman Old Style"/>
          <w:sz w:val="22"/>
        </w:rPr>
      </w:pPr>
    </w:p>
    <w:p w:rsidR="00712ACC" w:rsidRPr="009C6424" w:rsidRDefault="00712ACC" w:rsidP="00712ACC">
      <w:pPr>
        <w:pStyle w:val="NormalWeb"/>
        <w:spacing w:before="0" w:beforeAutospacing="0" w:after="0" w:afterAutospacing="0"/>
        <w:jc w:val="both"/>
        <w:rPr>
          <w:rFonts w:ascii="Bookman Old Style" w:hAnsi="Bookman Old Style" w:cs="Arial"/>
          <w:b/>
          <w:sz w:val="22"/>
        </w:rPr>
      </w:pPr>
      <w:r w:rsidRPr="009C6424">
        <w:rPr>
          <w:rFonts w:ascii="Bookman Old Style" w:hAnsi="Bookman Old Style" w:cs="Arial"/>
          <w:b/>
          <w:sz w:val="22"/>
        </w:rPr>
        <w:t>JOSÉ EDILBERTO CAICEDO SASTOQUE</w:t>
      </w:r>
    </w:p>
    <w:p w:rsidR="00712ACC" w:rsidRPr="009C6424" w:rsidRDefault="00712ACC" w:rsidP="00712ACC">
      <w:pPr>
        <w:pStyle w:val="NormalWeb"/>
        <w:spacing w:before="0" w:beforeAutospacing="0" w:after="0" w:afterAutospacing="0"/>
        <w:jc w:val="both"/>
        <w:rPr>
          <w:rFonts w:ascii="Bookman Old Style" w:hAnsi="Bookman Old Style" w:cs="Arial"/>
          <w:b/>
          <w:sz w:val="22"/>
        </w:rPr>
      </w:pPr>
      <w:r w:rsidRPr="009C6424">
        <w:rPr>
          <w:rFonts w:ascii="Bookman Old Style" w:hAnsi="Bookman Old Style" w:cs="Arial"/>
          <w:b/>
          <w:sz w:val="22"/>
        </w:rPr>
        <w:t>PONENTE</w:t>
      </w:r>
    </w:p>
    <w:p w:rsidR="00712ACC" w:rsidRPr="009C6424" w:rsidRDefault="00712ACC" w:rsidP="00712ACC">
      <w:pPr>
        <w:autoSpaceDN w:val="0"/>
        <w:adjustRightInd w:val="0"/>
        <w:spacing w:after="0" w:line="240" w:lineRule="auto"/>
        <w:jc w:val="both"/>
        <w:textAlignment w:val="center"/>
        <w:rPr>
          <w:rFonts w:ascii="Bookman Old Style" w:hAnsi="Bookman Old Style"/>
          <w:szCs w:val="24"/>
        </w:rPr>
      </w:pPr>
    </w:p>
    <w:p w:rsidR="00BF4C98" w:rsidRPr="009C6424" w:rsidRDefault="00BF4C98">
      <w:pPr>
        <w:rPr>
          <w:sz w:val="20"/>
        </w:rPr>
      </w:pPr>
    </w:p>
    <w:sectPr w:rsidR="00BF4C98" w:rsidRPr="009C6424" w:rsidSect="009C6424">
      <w:footerReference w:type="default" r:id="rId9"/>
      <w:pgSz w:w="12240" w:h="15840" w:code="1"/>
      <w:pgMar w:top="226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A0" w:rsidRDefault="002374A0" w:rsidP="00553379">
      <w:pPr>
        <w:spacing w:after="0" w:line="240" w:lineRule="auto"/>
      </w:pPr>
      <w:r>
        <w:separator/>
      </w:r>
    </w:p>
  </w:endnote>
  <w:endnote w:type="continuationSeparator" w:id="0">
    <w:p w:rsidR="002374A0" w:rsidRDefault="002374A0" w:rsidP="00553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424" w:rsidRPr="00EC133F" w:rsidRDefault="009C6424" w:rsidP="009C6424">
    <w:pPr>
      <w:pStyle w:val="Piedepgina"/>
      <w:jc w:val="center"/>
      <w:rPr>
        <w:rFonts w:ascii="Bookman Old Style" w:hAnsi="Bookman Old Style" w:cs="Arial"/>
        <w:sz w:val="24"/>
        <w:szCs w:val="24"/>
        <w:lang w:val="es-MX"/>
      </w:rPr>
    </w:pPr>
    <w:r w:rsidRPr="00EC133F">
      <w:rPr>
        <w:rFonts w:ascii="Bookman Old Style" w:hAnsi="Bookman Old Style" w:cs="Arial"/>
        <w:sz w:val="24"/>
        <w:szCs w:val="24"/>
        <w:lang w:val="es-MX"/>
      </w:rPr>
      <w:t>_______________________________________________________________</w:t>
    </w:r>
  </w:p>
  <w:p w:rsidR="009C6424" w:rsidRPr="008E5DB3" w:rsidRDefault="009C6424" w:rsidP="009C6424">
    <w:pPr>
      <w:pStyle w:val="Piedepgina"/>
      <w:jc w:val="center"/>
      <w:rPr>
        <w:rFonts w:ascii="Bookman Old Style" w:hAnsi="Bookman Old Style" w:cs="Arial"/>
        <w:b/>
        <w:sz w:val="20"/>
        <w:szCs w:val="20"/>
      </w:rPr>
    </w:pPr>
    <w:r w:rsidRPr="008E5DB3">
      <w:rPr>
        <w:rFonts w:ascii="Bookman Old Style" w:hAnsi="Bookman Old Style" w:cs="Arial"/>
        <w:b/>
        <w:sz w:val="20"/>
        <w:szCs w:val="20"/>
        <w:lang w:val="es-MX"/>
      </w:rPr>
      <w:t xml:space="preserve">Carrera 7 No 8 – 68 Bogotá D.C. Nuevo Edificio del Congreso  </w:t>
    </w:r>
    <w:r w:rsidRPr="008E5DB3">
      <w:rPr>
        <w:rFonts w:ascii="Bookman Old Style" w:hAnsi="Bookman Old Style" w:cs="Arial"/>
        <w:b/>
        <w:sz w:val="20"/>
        <w:szCs w:val="20"/>
      </w:rPr>
      <w:t>Of. 521B-522B Tel.  4325100 Ext. 3561 / 3562 / 3124</w:t>
    </w:r>
  </w:p>
  <w:p w:rsidR="009C6424" w:rsidRPr="008E5DB3" w:rsidRDefault="009C6424" w:rsidP="009C6424">
    <w:pPr>
      <w:pStyle w:val="Piedepgina"/>
      <w:spacing w:line="480" w:lineRule="auto"/>
      <w:jc w:val="center"/>
      <w:rPr>
        <w:rFonts w:ascii="Bookman Old Style" w:hAnsi="Bookman Old Style" w:cs="Arial"/>
        <w:b/>
        <w:sz w:val="20"/>
        <w:szCs w:val="20"/>
      </w:rPr>
    </w:pPr>
    <w:r w:rsidRPr="008E5DB3">
      <w:rPr>
        <w:rFonts w:ascii="Bookman Old Style" w:hAnsi="Bookman Old Style" w:cs="Arial"/>
        <w:b/>
        <w:sz w:val="20"/>
        <w:szCs w:val="20"/>
      </w:rPr>
      <w:t>Caicedo.camara@gmail.com</w:t>
    </w:r>
  </w:p>
  <w:p w:rsidR="009C6424" w:rsidRDefault="009C642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A0" w:rsidRDefault="002374A0" w:rsidP="00553379">
      <w:pPr>
        <w:spacing w:after="0" w:line="240" w:lineRule="auto"/>
      </w:pPr>
      <w:r>
        <w:separator/>
      </w:r>
    </w:p>
  </w:footnote>
  <w:footnote w:type="continuationSeparator" w:id="0">
    <w:p w:rsidR="002374A0" w:rsidRDefault="002374A0" w:rsidP="005533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82BE8"/>
    <w:multiLevelType w:val="hybridMultilevel"/>
    <w:tmpl w:val="7B54ADB0"/>
    <w:lvl w:ilvl="0" w:tplc="CCF2F3B4">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nsid w:val="232B65EE"/>
    <w:multiLevelType w:val="hybridMultilevel"/>
    <w:tmpl w:val="528AD2B0"/>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77A66CCE"/>
    <w:multiLevelType w:val="multilevel"/>
    <w:tmpl w:val="C6C4016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nsid w:val="7F040EFC"/>
    <w:multiLevelType w:val="multilevel"/>
    <w:tmpl w:val="2BAE2F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ACC"/>
    <w:rsid w:val="00020879"/>
    <w:rsid w:val="000E5E69"/>
    <w:rsid w:val="002374A0"/>
    <w:rsid w:val="0033048A"/>
    <w:rsid w:val="003452B0"/>
    <w:rsid w:val="004C028F"/>
    <w:rsid w:val="00553379"/>
    <w:rsid w:val="005E6C75"/>
    <w:rsid w:val="00712ACC"/>
    <w:rsid w:val="008429B4"/>
    <w:rsid w:val="009C6424"/>
    <w:rsid w:val="00A2781D"/>
    <w:rsid w:val="00BE587C"/>
    <w:rsid w:val="00BF4C98"/>
    <w:rsid w:val="00E0316A"/>
    <w:rsid w:val="00FE24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712ACC"/>
    <w:rPr>
      <w:color w:val="0000FF"/>
      <w:u w:val="single"/>
    </w:rPr>
  </w:style>
  <w:style w:type="paragraph" w:styleId="Prrafodelista">
    <w:name w:val="List Paragraph"/>
    <w:basedOn w:val="Normal"/>
    <w:uiPriority w:val="34"/>
    <w:qFormat/>
    <w:rsid w:val="00712ACC"/>
    <w:pPr>
      <w:spacing w:after="0" w:line="240" w:lineRule="auto"/>
      <w:ind w:left="720"/>
      <w:contextualSpacing/>
    </w:pPr>
    <w:rPr>
      <w:lang w:val="es-CO"/>
    </w:rPr>
  </w:style>
  <w:style w:type="paragraph" w:styleId="NormalWeb">
    <w:name w:val="Normal (Web)"/>
    <w:basedOn w:val="Normal"/>
    <w:uiPriority w:val="99"/>
    <w:unhideWhenUsed/>
    <w:rsid w:val="00712AC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Default">
    <w:name w:val="Default"/>
    <w:rsid w:val="00712ACC"/>
    <w:pPr>
      <w:autoSpaceDE w:val="0"/>
      <w:autoSpaceDN w:val="0"/>
      <w:adjustRightInd w:val="0"/>
      <w:spacing w:after="0" w:line="240" w:lineRule="auto"/>
    </w:pPr>
    <w:rPr>
      <w:rFonts w:ascii="Book Antiqua" w:eastAsia="Times New Roman" w:hAnsi="Book Antiqua" w:cs="Book Antiqua"/>
      <w:color w:val="000000"/>
      <w:sz w:val="24"/>
      <w:szCs w:val="24"/>
      <w:lang w:eastAsia="es-ES"/>
    </w:rPr>
  </w:style>
  <w:style w:type="table" w:styleId="Tablaconcuadrcula">
    <w:name w:val="Table Grid"/>
    <w:basedOn w:val="Tablanormal"/>
    <w:uiPriority w:val="39"/>
    <w:rsid w:val="00712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533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3379"/>
  </w:style>
  <w:style w:type="paragraph" w:styleId="Piedepgina">
    <w:name w:val="footer"/>
    <w:basedOn w:val="Normal"/>
    <w:link w:val="PiedepginaCar"/>
    <w:uiPriority w:val="99"/>
    <w:unhideWhenUsed/>
    <w:rsid w:val="005533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3379"/>
  </w:style>
  <w:style w:type="paragraph" w:styleId="Textodeglobo">
    <w:name w:val="Balloon Text"/>
    <w:basedOn w:val="Normal"/>
    <w:link w:val="TextodegloboCar"/>
    <w:uiPriority w:val="99"/>
    <w:semiHidden/>
    <w:unhideWhenUsed/>
    <w:rsid w:val="009C6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42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2AC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semiHidden/>
    <w:unhideWhenUsed/>
    <w:rsid w:val="00712ACC"/>
    <w:rPr>
      <w:color w:val="0000FF"/>
      <w:u w:val="single"/>
    </w:rPr>
  </w:style>
  <w:style w:type="paragraph" w:styleId="Prrafodelista">
    <w:name w:val="List Paragraph"/>
    <w:basedOn w:val="Normal"/>
    <w:uiPriority w:val="34"/>
    <w:qFormat/>
    <w:rsid w:val="00712ACC"/>
    <w:pPr>
      <w:spacing w:after="0" w:line="240" w:lineRule="auto"/>
      <w:ind w:left="720"/>
      <w:contextualSpacing/>
    </w:pPr>
    <w:rPr>
      <w:lang w:val="es-CO"/>
    </w:rPr>
  </w:style>
  <w:style w:type="paragraph" w:styleId="NormalWeb">
    <w:name w:val="Normal (Web)"/>
    <w:basedOn w:val="Normal"/>
    <w:uiPriority w:val="99"/>
    <w:unhideWhenUsed/>
    <w:rsid w:val="00712ACC"/>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Default">
    <w:name w:val="Default"/>
    <w:rsid w:val="00712ACC"/>
    <w:pPr>
      <w:autoSpaceDE w:val="0"/>
      <w:autoSpaceDN w:val="0"/>
      <w:adjustRightInd w:val="0"/>
      <w:spacing w:after="0" w:line="240" w:lineRule="auto"/>
    </w:pPr>
    <w:rPr>
      <w:rFonts w:ascii="Book Antiqua" w:eastAsia="Times New Roman" w:hAnsi="Book Antiqua" w:cs="Book Antiqua"/>
      <w:color w:val="000000"/>
      <w:sz w:val="24"/>
      <w:szCs w:val="24"/>
      <w:lang w:eastAsia="es-ES"/>
    </w:rPr>
  </w:style>
  <w:style w:type="table" w:styleId="Tablaconcuadrcula">
    <w:name w:val="Table Grid"/>
    <w:basedOn w:val="Tablanormal"/>
    <w:uiPriority w:val="39"/>
    <w:rsid w:val="00712A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533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53379"/>
  </w:style>
  <w:style w:type="paragraph" w:styleId="Piedepgina">
    <w:name w:val="footer"/>
    <w:basedOn w:val="Normal"/>
    <w:link w:val="PiedepginaCar"/>
    <w:uiPriority w:val="99"/>
    <w:unhideWhenUsed/>
    <w:rsid w:val="005533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53379"/>
  </w:style>
  <w:style w:type="paragraph" w:styleId="Textodeglobo">
    <w:name w:val="Balloon Text"/>
    <w:basedOn w:val="Normal"/>
    <w:link w:val="TextodegloboCar"/>
    <w:uiPriority w:val="99"/>
    <w:semiHidden/>
    <w:unhideWhenUsed/>
    <w:rsid w:val="009C642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64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carlos-arturo-correa-moji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2430</Words>
  <Characters>13365</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JOSE.CAICEDO</dc:creator>
  <cp:lastModifiedBy>DIANA CAROLINA BARON VALDERRAMA</cp:lastModifiedBy>
  <cp:revision>2</cp:revision>
  <cp:lastPrinted>2017-12-05T19:10:00Z</cp:lastPrinted>
  <dcterms:created xsi:type="dcterms:W3CDTF">2017-12-05T19:11:00Z</dcterms:created>
  <dcterms:modified xsi:type="dcterms:W3CDTF">2017-12-05T19:11:00Z</dcterms:modified>
</cp:coreProperties>
</file>